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5AFB3" w14:textId="77777777" w:rsidR="00B724F4" w:rsidRPr="004E42D7" w:rsidRDefault="00B724F4">
      <w:pPr>
        <w:rPr>
          <w:rFonts w:ascii="Verdana" w:hAnsi="Verdana"/>
          <w:b/>
          <w:bCs/>
          <w:sz w:val="20"/>
          <w:szCs w:val="20"/>
        </w:rPr>
      </w:pPr>
    </w:p>
    <w:p w14:paraId="2E39C251" w14:textId="77777777" w:rsidR="00B724F4" w:rsidRPr="004E42D7" w:rsidRDefault="00B724F4">
      <w:pPr>
        <w:rPr>
          <w:rFonts w:ascii="Verdana" w:hAnsi="Verdana"/>
          <w:b/>
          <w:bCs/>
          <w:sz w:val="20"/>
          <w:szCs w:val="20"/>
        </w:rPr>
      </w:pPr>
    </w:p>
    <w:p w14:paraId="56889AA8" w14:textId="77777777" w:rsidR="00B724F4" w:rsidRPr="004E42D7" w:rsidRDefault="00B724F4">
      <w:pPr>
        <w:rPr>
          <w:rFonts w:ascii="Verdana" w:hAnsi="Verdana"/>
          <w:b/>
          <w:bCs/>
          <w:sz w:val="20"/>
          <w:szCs w:val="20"/>
        </w:rPr>
      </w:pPr>
    </w:p>
    <w:p w14:paraId="757C1780" w14:textId="2D7E1AB1" w:rsidR="00E37063" w:rsidRPr="00080B0A" w:rsidRDefault="008A2A7D" w:rsidP="00E37063">
      <w:pPr>
        <w:spacing w:after="200"/>
        <w:jc w:val="center"/>
        <w:rPr>
          <w:rFonts w:ascii="Verdana" w:eastAsiaTheme="minorHAnsi" w:hAnsi="Verdana" w:cstheme="minorBidi"/>
          <w:b/>
          <w:sz w:val="32"/>
          <w:szCs w:val="32"/>
          <w:lang w:eastAsia="en-US"/>
        </w:rPr>
      </w:pPr>
      <w:r w:rsidRPr="00080B0A">
        <w:rPr>
          <w:rFonts w:ascii="Verdana" w:eastAsiaTheme="minorHAnsi" w:hAnsi="Verdana" w:cstheme="minorBidi"/>
          <w:b/>
          <w:sz w:val="32"/>
          <w:szCs w:val="32"/>
          <w:lang w:eastAsia="en-US"/>
        </w:rPr>
        <w:t>Prestatieafspraken</w:t>
      </w:r>
      <w:r w:rsidR="00E37063" w:rsidRPr="00080B0A">
        <w:rPr>
          <w:rFonts w:ascii="Verdana" w:eastAsiaTheme="minorHAnsi" w:hAnsi="Verdana" w:cstheme="minorBidi"/>
          <w:b/>
          <w:sz w:val="32"/>
          <w:szCs w:val="32"/>
          <w:lang w:eastAsia="en-US"/>
        </w:rPr>
        <w:t xml:space="preserve"> 2021 Utrechtse Heuvelrug </w:t>
      </w:r>
    </w:p>
    <w:p w14:paraId="40B6B47B" w14:textId="78CCAF51" w:rsidR="00E37063" w:rsidRPr="00080B0A" w:rsidRDefault="00E37063" w:rsidP="00E37063">
      <w:pPr>
        <w:spacing w:after="200"/>
        <w:jc w:val="center"/>
        <w:rPr>
          <w:rFonts w:ascii="Verdana" w:eastAsiaTheme="minorHAnsi" w:hAnsi="Verdana" w:cstheme="minorBidi"/>
          <w:lang w:eastAsia="en-US"/>
        </w:rPr>
      </w:pPr>
      <w:r w:rsidRPr="00080B0A">
        <w:rPr>
          <w:rFonts w:ascii="Verdana" w:hAnsi="Verdana" w:cs="Lucida Sans Unicode"/>
          <w:spacing w:val="-4"/>
        </w:rPr>
        <w:t>addendum op Prestatieafspraken 2019-2024</w:t>
      </w:r>
    </w:p>
    <w:p w14:paraId="3C36A88D" w14:textId="77777777" w:rsidR="00E37063" w:rsidRPr="004E42D7" w:rsidRDefault="00E37063" w:rsidP="00E37063">
      <w:pPr>
        <w:spacing w:after="200"/>
        <w:rPr>
          <w:rFonts w:ascii="Verdana" w:eastAsiaTheme="minorHAnsi" w:hAnsi="Verdana" w:cstheme="minorBidi"/>
          <w:sz w:val="20"/>
          <w:szCs w:val="20"/>
          <w:lang w:eastAsia="en-US"/>
        </w:rPr>
      </w:pPr>
    </w:p>
    <w:p w14:paraId="17ED0935" w14:textId="77777777" w:rsidR="00E37063" w:rsidRPr="004E42D7" w:rsidRDefault="00E37063" w:rsidP="00E37063">
      <w:pPr>
        <w:spacing w:after="200"/>
        <w:rPr>
          <w:rFonts w:ascii="Verdana" w:eastAsiaTheme="minorHAnsi" w:hAnsi="Verdana" w:cstheme="minorBidi"/>
          <w:sz w:val="20"/>
          <w:szCs w:val="20"/>
          <w:lang w:eastAsia="en-US"/>
        </w:rPr>
      </w:pPr>
      <w:r w:rsidRPr="004E42D7">
        <w:rPr>
          <w:rFonts w:ascii="Verdana" w:eastAsiaTheme="minorHAnsi" w:hAnsi="Verdana" w:cstheme="minorBidi"/>
          <w:sz w:val="20"/>
          <w:szCs w:val="20"/>
          <w:lang w:eastAsia="en-US"/>
        </w:rPr>
        <w:tab/>
      </w:r>
      <w:r w:rsidRPr="004E42D7">
        <w:rPr>
          <w:rFonts w:ascii="Verdana" w:eastAsiaTheme="minorHAnsi" w:hAnsi="Verdana" w:cstheme="minorBidi"/>
          <w:sz w:val="20"/>
          <w:szCs w:val="20"/>
          <w:lang w:eastAsia="en-US"/>
        </w:rPr>
        <w:tab/>
      </w:r>
      <w:r w:rsidRPr="004E42D7">
        <w:rPr>
          <w:rFonts w:ascii="Verdana" w:eastAsiaTheme="minorHAnsi" w:hAnsi="Verdana" w:cstheme="minorBidi"/>
          <w:sz w:val="20"/>
          <w:szCs w:val="20"/>
          <w:lang w:eastAsia="en-US"/>
        </w:rPr>
        <w:tab/>
      </w:r>
      <w:r w:rsidRPr="004E42D7">
        <w:rPr>
          <w:rFonts w:ascii="Verdana" w:eastAsiaTheme="minorHAnsi" w:hAnsi="Verdana" w:cstheme="minorBidi"/>
          <w:sz w:val="20"/>
          <w:szCs w:val="20"/>
          <w:lang w:eastAsia="en-US"/>
        </w:rPr>
        <w:tab/>
      </w:r>
      <w:r w:rsidRPr="004E42D7">
        <w:rPr>
          <w:rFonts w:ascii="Verdana" w:eastAsiaTheme="minorHAnsi" w:hAnsi="Verdana" w:cstheme="minorBidi"/>
          <w:sz w:val="20"/>
          <w:szCs w:val="20"/>
          <w:lang w:eastAsia="en-US"/>
        </w:rPr>
        <w:tab/>
      </w:r>
      <w:r w:rsidRPr="004E42D7">
        <w:rPr>
          <w:rFonts w:ascii="Verdana" w:eastAsiaTheme="minorHAnsi" w:hAnsi="Verdana" w:cstheme="minorBidi"/>
          <w:sz w:val="20"/>
          <w:szCs w:val="20"/>
          <w:lang w:eastAsia="en-US"/>
        </w:rPr>
        <w:tab/>
      </w:r>
      <w:r w:rsidRPr="004E42D7">
        <w:rPr>
          <w:rFonts w:ascii="Verdana" w:eastAsiaTheme="minorHAnsi" w:hAnsi="Verdana" w:cstheme="minorBidi"/>
          <w:sz w:val="20"/>
          <w:szCs w:val="20"/>
          <w:lang w:eastAsia="en-US"/>
        </w:rPr>
        <w:tab/>
      </w:r>
      <w:r w:rsidRPr="004E42D7">
        <w:rPr>
          <w:rFonts w:ascii="Verdana" w:eastAsiaTheme="minorHAnsi" w:hAnsi="Verdana" w:cstheme="minorBidi"/>
          <w:sz w:val="20"/>
          <w:szCs w:val="20"/>
          <w:lang w:eastAsia="en-US"/>
        </w:rPr>
        <w:tab/>
      </w:r>
    </w:p>
    <w:p w14:paraId="7B8703E0" w14:textId="77777777" w:rsidR="00E37063" w:rsidRPr="004E42D7" w:rsidRDefault="00E37063" w:rsidP="00E37063">
      <w:pPr>
        <w:spacing w:after="200"/>
        <w:rPr>
          <w:rFonts w:ascii="Verdana" w:eastAsiaTheme="minorHAnsi" w:hAnsi="Verdana" w:cstheme="minorBidi"/>
          <w:sz w:val="20"/>
          <w:szCs w:val="20"/>
          <w:lang w:eastAsia="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2751"/>
        <w:gridCol w:w="3181"/>
      </w:tblGrid>
      <w:tr w:rsidR="00940F0A" w:rsidRPr="004E42D7" w14:paraId="143AE67B" w14:textId="77777777" w:rsidTr="00940F0A">
        <w:tc>
          <w:tcPr>
            <w:tcW w:w="3138" w:type="dxa"/>
          </w:tcPr>
          <w:p w14:paraId="05ACAF79" w14:textId="77777777" w:rsidR="00E37063" w:rsidRPr="004E42D7" w:rsidRDefault="00E37063" w:rsidP="00E37063">
            <w:pPr>
              <w:rPr>
                <w:rFonts w:ascii="Verdana" w:eastAsiaTheme="minorHAnsi" w:hAnsi="Verdana" w:cstheme="minorBidi"/>
                <w:sz w:val="20"/>
                <w:szCs w:val="20"/>
                <w:lang w:val="nl-NL" w:eastAsia="en-US"/>
              </w:rPr>
            </w:pPr>
          </w:p>
          <w:p w14:paraId="4CD47B9D" w14:textId="77777777" w:rsidR="00E37063" w:rsidRPr="004E42D7" w:rsidRDefault="00E37063" w:rsidP="00E37063">
            <w:pPr>
              <w:rPr>
                <w:rFonts w:ascii="Verdana" w:eastAsiaTheme="minorHAnsi" w:hAnsi="Verdana" w:cstheme="minorBidi"/>
                <w:sz w:val="20"/>
                <w:szCs w:val="20"/>
                <w:lang w:val="nl-NL" w:eastAsia="en-US"/>
              </w:rPr>
            </w:pPr>
          </w:p>
          <w:p w14:paraId="0E971AE4" w14:textId="77777777" w:rsidR="00E37063" w:rsidRPr="004E42D7" w:rsidRDefault="00E37063" w:rsidP="00E37063">
            <w:pPr>
              <w:rPr>
                <w:rFonts w:ascii="Verdana" w:eastAsiaTheme="minorHAnsi" w:hAnsi="Verdana" w:cstheme="minorBidi"/>
                <w:sz w:val="20"/>
                <w:szCs w:val="20"/>
                <w:lang w:eastAsia="en-US"/>
              </w:rPr>
            </w:pPr>
            <w:r w:rsidRPr="004E42D7">
              <w:rPr>
                <w:rFonts w:ascii="Verdana" w:eastAsiaTheme="minorHAnsi" w:hAnsi="Verdana" w:cstheme="minorBidi"/>
                <w:noProof/>
                <w:sz w:val="20"/>
                <w:szCs w:val="20"/>
              </w:rPr>
              <w:drawing>
                <wp:inline distT="0" distB="0" distL="0" distR="0" wp14:anchorId="38DDDAA3" wp14:editId="32197D2D">
                  <wp:extent cx="1873299" cy="46672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png"/>
                          <pic:cNvPicPr/>
                        </pic:nvPicPr>
                        <pic:blipFill>
                          <a:blip r:embed="rId8">
                            <a:extLst>
                              <a:ext uri="{28A0092B-C50C-407E-A947-70E740481C1C}">
                                <a14:useLocalDpi xmlns:a14="http://schemas.microsoft.com/office/drawing/2010/main" val="0"/>
                              </a:ext>
                            </a:extLst>
                          </a:blip>
                          <a:stretch>
                            <a:fillRect/>
                          </a:stretch>
                        </pic:blipFill>
                        <pic:spPr>
                          <a:xfrm>
                            <a:off x="0" y="0"/>
                            <a:ext cx="1880861" cy="468609"/>
                          </a:xfrm>
                          <a:prstGeom prst="rect">
                            <a:avLst/>
                          </a:prstGeom>
                        </pic:spPr>
                      </pic:pic>
                    </a:graphicData>
                  </a:graphic>
                </wp:inline>
              </w:drawing>
            </w:r>
          </w:p>
          <w:p w14:paraId="55EF6309" w14:textId="77777777" w:rsidR="00E37063" w:rsidRPr="004E42D7" w:rsidRDefault="00E37063" w:rsidP="00E37063">
            <w:pPr>
              <w:rPr>
                <w:rFonts w:ascii="Verdana" w:eastAsiaTheme="minorHAnsi" w:hAnsi="Verdana" w:cstheme="minorBidi"/>
                <w:sz w:val="20"/>
                <w:szCs w:val="20"/>
                <w:lang w:eastAsia="en-US"/>
              </w:rPr>
            </w:pPr>
          </w:p>
          <w:p w14:paraId="5BB731AD" w14:textId="77777777" w:rsidR="00E37063" w:rsidRPr="004E42D7" w:rsidRDefault="00E37063" w:rsidP="00E37063">
            <w:pPr>
              <w:rPr>
                <w:rFonts w:ascii="Verdana" w:eastAsiaTheme="minorHAnsi" w:hAnsi="Verdana" w:cstheme="minorBidi"/>
                <w:sz w:val="20"/>
                <w:szCs w:val="20"/>
                <w:lang w:eastAsia="en-US"/>
              </w:rPr>
            </w:pPr>
          </w:p>
        </w:tc>
        <w:tc>
          <w:tcPr>
            <w:tcW w:w="2751" w:type="dxa"/>
          </w:tcPr>
          <w:p w14:paraId="1DF998C9" w14:textId="77777777" w:rsidR="00E37063" w:rsidRPr="004E42D7" w:rsidRDefault="00E37063" w:rsidP="00E37063">
            <w:pPr>
              <w:rPr>
                <w:rFonts w:ascii="Verdana" w:eastAsiaTheme="minorHAnsi" w:hAnsi="Verdana" w:cstheme="minorBidi"/>
                <w:noProof/>
                <w:sz w:val="20"/>
                <w:szCs w:val="20"/>
              </w:rPr>
            </w:pPr>
          </w:p>
          <w:p w14:paraId="0B670FD2" w14:textId="77777777" w:rsidR="00E37063" w:rsidRPr="004E42D7" w:rsidRDefault="00E37063" w:rsidP="00E37063">
            <w:pPr>
              <w:rPr>
                <w:rFonts w:ascii="Verdana" w:eastAsiaTheme="minorHAnsi" w:hAnsi="Verdana" w:cstheme="minorBidi"/>
                <w:sz w:val="20"/>
                <w:szCs w:val="20"/>
                <w:lang w:eastAsia="en-US"/>
              </w:rPr>
            </w:pPr>
            <w:r w:rsidRPr="004E42D7">
              <w:rPr>
                <w:rFonts w:ascii="Verdana" w:eastAsiaTheme="minorHAnsi" w:hAnsi="Verdana" w:cstheme="minorBidi"/>
                <w:noProof/>
                <w:sz w:val="20"/>
                <w:szCs w:val="20"/>
              </w:rPr>
              <w:t xml:space="preserve">     </w:t>
            </w:r>
            <w:r w:rsidRPr="004E42D7">
              <w:rPr>
                <w:rFonts w:ascii="Verdana" w:eastAsiaTheme="minorHAnsi" w:hAnsi="Verdana" w:cstheme="minorBidi"/>
                <w:noProof/>
                <w:sz w:val="20"/>
                <w:szCs w:val="20"/>
              </w:rPr>
              <w:drawing>
                <wp:inline distT="0" distB="0" distL="0" distR="0" wp14:anchorId="16E3F8A6" wp14:editId="42C6AEDA">
                  <wp:extent cx="1171440" cy="7048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jpg"/>
                          <pic:cNvPicPr/>
                        </pic:nvPicPr>
                        <pic:blipFill>
                          <a:blip r:embed="rId9">
                            <a:extLst>
                              <a:ext uri="{28A0092B-C50C-407E-A947-70E740481C1C}">
                                <a14:useLocalDpi xmlns:a14="http://schemas.microsoft.com/office/drawing/2010/main" val="0"/>
                              </a:ext>
                            </a:extLst>
                          </a:blip>
                          <a:stretch>
                            <a:fillRect/>
                          </a:stretch>
                        </pic:blipFill>
                        <pic:spPr>
                          <a:xfrm>
                            <a:off x="0" y="0"/>
                            <a:ext cx="1171234" cy="704726"/>
                          </a:xfrm>
                          <a:prstGeom prst="rect">
                            <a:avLst/>
                          </a:prstGeom>
                        </pic:spPr>
                      </pic:pic>
                    </a:graphicData>
                  </a:graphic>
                </wp:inline>
              </w:drawing>
            </w:r>
          </w:p>
        </w:tc>
        <w:tc>
          <w:tcPr>
            <w:tcW w:w="3181" w:type="dxa"/>
          </w:tcPr>
          <w:p w14:paraId="0BD692A1" w14:textId="77777777" w:rsidR="00E37063" w:rsidRPr="004E42D7" w:rsidRDefault="00E37063" w:rsidP="00E37063">
            <w:pPr>
              <w:rPr>
                <w:rFonts w:ascii="Verdana" w:eastAsiaTheme="minorHAnsi" w:hAnsi="Verdana" w:cstheme="minorBidi"/>
                <w:noProof/>
                <w:sz w:val="20"/>
                <w:szCs w:val="20"/>
              </w:rPr>
            </w:pPr>
          </w:p>
          <w:p w14:paraId="41C3EBD3" w14:textId="77777777" w:rsidR="00E37063" w:rsidRPr="004E42D7" w:rsidRDefault="00E37063" w:rsidP="00E37063">
            <w:pPr>
              <w:rPr>
                <w:rFonts w:ascii="Verdana" w:eastAsiaTheme="minorHAnsi" w:hAnsi="Verdana" w:cstheme="minorBidi"/>
                <w:sz w:val="20"/>
                <w:szCs w:val="20"/>
                <w:lang w:eastAsia="en-US"/>
              </w:rPr>
            </w:pPr>
            <w:r w:rsidRPr="004E42D7">
              <w:rPr>
                <w:rFonts w:ascii="Verdana" w:eastAsiaTheme="minorHAnsi" w:hAnsi="Verdana" w:cstheme="minorBidi"/>
                <w:noProof/>
                <w:sz w:val="20"/>
                <w:szCs w:val="20"/>
              </w:rPr>
              <w:drawing>
                <wp:inline distT="0" distB="0" distL="0" distR="0" wp14:anchorId="5B2EC406" wp14:editId="2C230A6C">
                  <wp:extent cx="1904699" cy="664310"/>
                  <wp:effectExtent l="0" t="0" r="635"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jpg"/>
                          <pic:cNvPicPr/>
                        </pic:nvPicPr>
                        <pic:blipFill>
                          <a:blip r:embed="rId10">
                            <a:extLst>
                              <a:ext uri="{28A0092B-C50C-407E-A947-70E740481C1C}">
                                <a14:useLocalDpi xmlns:a14="http://schemas.microsoft.com/office/drawing/2010/main" val="0"/>
                              </a:ext>
                            </a:extLst>
                          </a:blip>
                          <a:stretch>
                            <a:fillRect/>
                          </a:stretch>
                        </pic:blipFill>
                        <pic:spPr>
                          <a:xfrm>
                            <a:off x="0" y="0"/>
                            <a:ext cx="1906431" cy="664914"/>
                          </a:xfrm>
                          <a:prstGeom prst="rect">
                            <a:avLst/>
                          </a:prstGeom>
                        </pic:spPr>
                      </pic:pic>
                    </a:graphicData>
                  </a:graphic>
                </wp:inline>
              </w:drawing>
            </w:r>
          </w:p>
        </w:tc>
      </w:tr>
      <w:tr w:rsidR="00940F0A" w:rsidRPr="004E42D7" w14:paraId="7CF4BCAD" w14:textId="77777777" w:rsidTr="00940F0A">
        <w:tc>
          <w:tcPr>
            <w:tcW w:w="3138" w:type="dxa"/>
          </w:tcPr>
          <w:p w14:paraId="32A8B495" w14:textId="77777777" w:rsidR="00E37063" w:rsidRPr="004E42D7" w:rsidRDefault="00E37063" w:rsidP="00E37063">
            <w:pPr>
              <w:rPr>
                <w:rFonts w:ascii="Verdana" w:eastAsiaTheme="minorHAnsi" w:hAnsi="Verdana" w:cstheme="minorBidi"/>
                <w:sz w:val="20"/>
                <w:szCs w:val="20"/>
                <w:lang w:eastAsia="en-US"/>
              </w:rPr>
            </w:pPr>
          </w:p>
          <w:p w14:paraId="0D247EF1" w14:textId="77777777" w:rsidR="00E37063" w:rsidRPr="004E42D7" w:rsidRDefault="00E37063" w:rsidP="00E37063">
            <w:pPr>
              <w:rPr>
                <w:rFonts w:ascii="Verdana" w:eastAsiaTheme="minorHAnsi" w:hAnsi="Verdana" w:cstheme="minorBidi"/>
                <w:sz w:val="20"/>
                <w:szCs w:val="20"/>
                <w:lang w:eastAsia="en-US"/>
              </w:rPr>
            </w:pPr>
          </w:p>
          <w:p w14:paraId="4C26899D" w14:textId="77777777" w:rsidR="00E37063" w:rsidRPr="004E42D7" w:rsidRDefault="00E37063" w:rsidP="00E37063">
            <w:pPr>
              <w:rPr>
                <w:rFonts w:ascii="Verdana" w:eastAsiaTheme="minorHAnsi" w:hAnsi="Verdana" w:cstheme="minorBidi"/>
                <w:sz w:val="20"/>
                <w:szCs w:val="20"/>
                <w:lang w:eastAsia="en-US"/>
              </w:rPr>
            </w:pPr>
          </w:p>
          <w:p w14:paraId="7D7A305C" w14:textId="77777777" w:rsidR="00E37063" w:rsidRPr="004E42D7" w:rsidRDefault="00E37063" w:rsidP="00E37063">
            <w:pPr>
              <w:rPr>
                <w:rFonts w:ascii="Verdana" w:eastAsiaTheme="minorHAnsi" w:hAnsi="Verdana" w:cstheme="minorBidi"/>
                <w:sz w:val="20"/>
                <w:szCs w:val="20"/>
                <w:lang w:eastAsia="en-US"/>
              </w:rPr>
            </w:pPr>
            <w:r w:rsidRPr="004E42D7">
              <w:rPr>
                <w:rFonts w:ascii="Verdana" w:eastAsiaTheme="minorHAnsi" w:hAnsi="Verdana" w:cstheme="minorBidi"/>
                <w:noProof/>
                <w:sz w:val="20"/>
                <w:szCs w:val="20"/>
              </w:rPr>
              <w:drawing>
                <wp:inline distT="0" distB="0" distL="0" distR="0" wp14:anchorId="5753AED2" wp14:editId="4066831C">
                  <wp:extent cx="1876425" cy="604273"/>
                  <wp:effectExtent l="0" t="0" r="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F A&amp;O.jpg"/>
                          <pic:cNvPicPr/>
                        </pic:nvPicPr>
                        <pic:blipFill>
                          <a:blip r:embed="rId11">
                            <a:extLst>
                              <a:ext uri="{28A0092B-C50C-407E-A947-70E740481C1C}">
                                <a14:useLocalDpi xmlns:a14="http://schemas.microsoft.com/office/drawing/2010/main" val="0"/>
                              </a:ext>
                            </a:extLst>
                          </a:blip>
                          <a:stretch>
                            <a:fillRect/>
                          </a:stretch>
                        </pic:blipFill>
                        <pic:spPr>
                          <a:xfrm>
                            <a:off x="0" y="0"/>
                            <a:ext cx="1876800" cy="604394"/>
                          </a:xfrm>
                          <a:prstGeom prst="rect">
                            <a:avLst/>
                          </a:prstGeom>
                        </pic:spPr>
                      </pic:pic>
                    </a:graphicData>
                  </a:graphic>
                </wp:inline>
              </w:drawing>
            </w:r>
          </w:p>
          <w:p w14:paraId="539E41F1" w14:textId="77777777" w:rsidR="00E37063" w:rsidRPr="004E42D7" w:rsidRDefault="00E37063" w:rsidP="00E37063">
            <w:pPr>
              <w:rPr>
                <w:rFonts w:ascii="Verdana" w:eastAsiaTheme="minorHAnsi" w:hAnsi="Verdana" w:cstheme="minorBidi"/>
                <w:sz w:val="20"/>
                <w:szCs w:val="20"/>
                <w:lang w:eastAsia="en-US"/>
              </w:rPr>
            </w:pPr>
          </w:p>
        </w:tc>
        <w:tc>
          <w:tcPr>
            <w:tcW w:w="2751" w:type="dxa"/>
          </w:tcPr>
          <w:p w14:paraId="79549297" w14:textId="77777777" w:rsidR="00E37063" w:rsidRPr="004E42D7" w:rsidRDefault="00E37063" w:rsidP="00E37063">
            <w:pPr>
              <w:rPr>
                <w:rFonts w:ascii="Verdana" w:eastAsiaTheme="minorHAnsi" w:hAnsi="Verdana" w:cstheme="minorBidi"/>
                <w:sz w:val="20"/>
                <w:szCs w:val="20"/>
                <w:lang w:eastAsia="en-US"/>
              </w:rPr>
            </w:pPr>
          </w:p>
          <w:p w14:paraId="3C88951B" w14:textId="77777777" w:rsidR="00E37063" w:rsidRPr="004E42D7" w:rsidRDefault="00E37063" w:rsidP="00E37063">
            <w:pPr>
              <w:rPr>
                <w:rFonts w:ascii="Verdana" w:eastAsiaTheme="minorHAnsi" w:hAnsi="Verdana" w:cstheme="minorBidi"/>
                <w:sz w:val="20"/>
                <w:szCs w:val="20"/>
                <w:lang w:eastAsia="en-US"/>
              </w:rPr>
            </w:pPr>
          </w:p>
          <w:p w14:paraId="5ECCF629" w14:textId="77777777" w:rsidR="00E37063" w:rsidRPr="004E42D7" w:rsidRDefault="00E37063" w:rsidP="00E37063">
            <w:pPr>
              <w:rPr>
                <w:rFonts w:ascii="Verdana" w:eastAsiaTheme="minorHAnsi" w:hAnsi="Verdana" w:cstheme="minorBidi"/>
                <w:sz w:val="20"/>
                <w:szCs w:val="20"/>
                <w:lang w:eastAsia="en-US"/>
              </w:rPr>
            </w:pPr>
          </w:p>
          <w:p w14:paraId="780C7C6D" w14:textId="77777777" w:rsidR="00E37063" w:rsidRPr="004E42D7" w:rsidRDefault="00E37063" w:rsidP="00E37063">
            <w:pPr>
              <w:rPr>
                <w:rFonts w:ascii="Verdana" w:eastAsiaTheme="minorHAnsi" w:hAnsi="Verdana" w:cstheme="minorBidi"/>
                <w:sz w:val="20"/>
                <w:szCs w:val="20"/>
                <w:lang w:eastAsia="en-US"/>
              </w:rPr>
            </w:pPr>
          </w:p>
          <w:p w14:paraId="120E5344" w14:textId="77777777" w:rsidR="00E37063" w:rsidRPr="004E42D7" w:rsidRDefault="00E37063" w:rsidP="00E37063">
            <w:pPr>
              <w:rPr>
                <w:rFonts w:ascii="Verdana" w:eastAsiaTheme="minorHAnsi" w:hAnsi="Verdana" w:cstheme="minorBidi"/>
                <w:sz w:val="20"/>
                <w:szCs w:val="20"/>
                <w:lang w:eastAsia="en-US"/>
              </w:rPr>
            </w:pPr>
            <w:r w:rsidRPr="004E42D7">
              <w:rPr>
                <w:rFonts w:ascii="Verdana" w:eastAsiaTheme="minorHAnsi" w:hAnsi="Verdana" w:cstheme="minorBidi"/>
                <w:noProof/>
                <w:sz w:val="20"/>
                <w:szCs w:val="20"/>
              </w:rPr>
              <w:drawing>
                <wp:inline distT="0" distB="0" distL="0" distR="0" wp14:anchorId="37C09453" wp14:editId="7207151B">
                  <wp:extent cx="1628775" cy="450528"/>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v Maarn Huurdersraad logo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4417" cy="463153"/>
                          </a:xfrm>
                          <a:prstGeom prst="rect">
                            <a:avLst/>
                          </a:prstGeom>
                        </pic:spPr>
                      </pic:pic>
                    </a:graphicData>
                  </a:graphic>
                </wp:inline>
              </w:drawing>
            </w:r>
          </w:p>
        </w:tc>
        <w:tc>
          <w:tcPr>
            <w:tcW w:w="3181" w:type="dxa"/>
          </w:tcPr>
          <w:p w14:paraId="4A9D204F" w14:textId="77777777" w:rsidR="00E37063" w:rsidRPr="004E42D7" w:rsidRDefault="00E37063" w:rsidP="00E37063">
            <w:pPr>
              <w:rPr>
                <w:rFonts w:ascii="Verdana" w:eastAsiaTheme="minorHAnsi" w:hAnsi="Verdana" w:cstheme="minorBidi"/>
                <w:sz w:val="20"/>
                <w:szCs w:val="20"/>
                <w:lang w:eastAsia="en-US"/>
              </w:rPr>
            </w:pPr>
          </w:p>
          <w:p w14:paraId="08ED50EB" w14:textId="77777777" w:rsidR="00E37063" w:rsidRPr="004E42D7" w:rsidRDefault="00E37063" w:rsidP="00E37063">
            <w:pPr>
              <w:rPr>
                <w:rFonts w:ascii="Verdana" w:eastAsiaTheme="minorHAnsi" w:hAnsi="Verdana" w:cstheme="minorBidi"/>
                <w:sz w:val="20"/>
                <w:szCs w:val="20"/>
                <w:lang w:eastAsia="en-US"/>
              </w:rPr>
            </w:pPr>
          </w:p>
          <w:p w14:paraId="1345EF29" w14:textId="77777777" w:rsidR="00E37063" w:rsidRPr="004E42D7" w:rsidRDefault="00E37063" w:rsidP="00E37063">
            <w:pPr>
              <w:rPr>
                <w:rFonts w:ascii="Verdana" w:eastAsiaTheme="minorHAnsi" w:hAnsi="Verdana" w:cstheme="minorBidi"/>
                <w:sz w:val="20"/>
                <w:szCs w:val="20"/>
                <w:lang w:eastAsia="en-US"/>
              </w:rPr>
            </w:pPr>
            <w:r w:rsidRPr="004E42D7">
              <w:rPr>
                <w:rFonts w:ascii="Verdana" w:eastAsiaTheme="minorHAnsi" w:hAnsi="Verdana" w:cstheme="minorBidi"/>
                <w:noProof/>
                <w:sz w:val="20"/>
                <w:szCs w:val="20"/>
              </w:rPr>
              <w:t xml:space="preserve">    </w:t>
            </w:r>
            <w:r w:rsidRPr="004E42D7">
              <w:rPr>
                <w:rFonts w:ascii="Verdana" w:eastAsiaTheme="minorHAnsi" w:hAnsi="Verdana" w:cstheme="minorBidi"/>
                <w:noProof/>
                <w:sz w:val="20"/>
                <w:szCs w:val="20"/>
              </w:rPr>
              <w:drawing>
                <wp:inline distT="0" distB="0" distL="0" distR="0" wp14:anchorId="14C1AEAA" wp14:editId="65565AFD">
                  <wp:extent cx="1485900" cy="803422"/>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urderscollectief.jpg"/>
                          <pic:cNvPicPr/>
                        </pic:nvPicPr>
                        <pic:blipFill>
                          <a:blip r:embed="rId13">
                            <a:extLst>
                              <a:ext uri="{28A0092B-C50C-407E-A947-70E740481C1C}">
                                <a14:useLocalDpi xmlns:a14="http://schemas.microsoft.com/office/drawing/2010/main" val="0"/>
                              </a:ext>
                            </a:extLst>
                          </a:blip>
                          <a:stretch>
                            <a:fillRect/>
                          </a:stretch>
                        </pic:blipFill>
                        <pic:spPr>
                          <a:xfrm>
                            <a:off x="0" y="0"/>
                            <a:ext cx="1498996" cy="810503"/>
                          </a:xfrm>
                          <a:prstGeom prst="rect">
                            <a:avLst/>
                          </a:prstGeom>
                        </pic:spPr>
                      </pic:pic>
                    </a:graphicData>
                  </a:graphic>
                </wp:inline>
              </w:drawing>
            </w:r>
          </w:p>
        </w:tc>
      </w:tr>
      <w:tr w:rsidR="00940F0A" w:rsidRPr="004E42D7" w14:paraId="50F935C4" w14:textId="77777777" w:rsidTr="00940F0A">
        <w:tc>
          <w:tcPr>
            <w:tcW w:w="3138" w:type="dxa"/>
          </w:tcPr>
          <w:p w14:paraId="5C1F01B4" w14:textId="77777777" w:rsidR="00940F0A" w:rsidRPr="004E42D7" w:rsidRDefault="00940F0A" w:rsidP="00E37063">
            <w:pPr>
              <w:rPr>
                <w:rFonts w:ascii="Verdana" w:eastAsiaTheme="minorHAnsi" w:hAnsi="Verdana" w:cstheme="minorBidi"/>
                <w:sz w:val="20"/>
                <w:szCs w:val="20"/>
                <w:lang w:eastAsia="en-US"/>
              </w:rPr>
            </w:pPr>
          </w:p>
          <w:p w14:paraId="5D860478" w14:textId="77777777" w:rsidR="00940F0A" w:rsidRPr="004E42D7" w:rsidRDefault="00940F0A" w:rsidP="00E37063">
            <w:pPr>
              <w:rPr>
                <w:rFonts w:ascii="Verdana" w:eastAsiaTheme="minorHAnsi" w:hAnsi="Verdana" w:cstheme="minorBidi"/>
                <w:sz w:val="20"/>
                <w:szCs w:val="20"/>
                <w:lang w:eastAsia="en-US"/>
              </w:rPr>
            </w:pPr>
          </w:p>
          <w:p w14:paraId="18D7532B" w14:textId="2C914EBA" w:rsidR="00940F0A" w:rsidRPr="004E42D7" w:rsidRDefault="00940F0A" w:rsidP="00E37063">
            <w:pPr>
              <w:rPr>
                <w:rFonts w:ascii="Verdana" w:eastAsiaTheme="minorHAnsi" w:hAnsi="Verdana" w:cstheme="minorBidi"/>
                <w:sz w:val="20"/>
                <w:szCs w:val="20"/>
                <w:lang w:eastAsia="en-US"/>
              </w:rPr>
            </w:pPr>
          </w:p>
        </w:tc>
        <w:tc>
          <w:tcPr>
            <w:tcW w:w="2751" w:type="dxa"/>
          </w:tcPr>
          <w:p w14:paraId="179E6A12" w14:textId="77777777" w:rsidR="00940F0A" w:rsidRPr="004E42D7" w:rsidRDefault="00940F0A" w:rsidP="00E37063">
            <w:pPr>
              <w:rPr>
                <w:rFonts w:ascii="Verdana" w:eastAsiaTheme="minorHAnsi" w:hAnsi="Verdana" w:cstheme="minorBidi"/>
                <w:sz w:val="20"/>
                <w:szCs w:val="20"/>
                <w:lang w:eastAsia="en-US"/>
              </w:rPr>
            </w:pPr>
          </w:p>
        </w:tc>
        <w:tc>
          <w:tcPr>
            <w:tcW w:w="3181" w:type="dxa"/>
          </w:tcPr>
          <w:p w14:paraId="3357F906" w14:textId="77777777" w:rsidR="00940F0A" w:rsidRPr="004E42D7" w:rsidRDefault="00940F0A" w:rsidP="00E37063">
            <w:pPr>
              <w:rPr>
                <w:rFonts w:ascii="Verdana" w:eastAsiaTheme="minorHAnsi" w:hAnsi="Verdana" w:cstheme="minorBidi"/>
                <w:sz w:val="20"/>
                <w:szCs w:val="20"/>
                <w:lang w:eastAsia="en-US"/>
              </w:rPr>
            </w:pPr>
          </w:p>
        </w:tc>
      </w:tr>
    </w:tbl>
    <w:p w14:paraId="18BFF177" w14:textId="653AEB52" w:rsidR="00B724F4" w:rsidRPr="004E42D7" w:rsidRDefault="00940F0A">
      <w:pPr>
        <w:rPr>
          <w:rFonts w:ascii="Verdana" w:hAnsi="Verdana"/>
          <w:b/>
          <w:bCs/>
          <w:sz w:val="20"/>
          <w:szCs w:val="20"/>
        </w:rPr>
      </w:pPr>
      <w:r w:rsidRPr="004E42D7">
        <w:rPr>
          <w:rFonts w:ascii="Verdana" w:eastAsiaTheme="minorHAnsi" w:hAnsi="Verdana" w:cstheme="minorBidi"/>
          <w:noProof/>
          <w:sz w:val="20"/>
          <w:szCs w:val="20"/>
          <w:lang w:eastAsia="en-US"/>
        </w:rPr>
        <w:drawing>
          <wp:inline distT="0" distB="0" distL="0" distR="0" wp14:anchorId="2062918B" wp14:editId="43C6A748">
            <wp:extent cx="2444018" cy="81851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UH.png"/>
                    <pic:cNvPicPr/>
                  </pic:nvPicPr>
                  <pic:blipFill rotWithShape="1">
                    <a:blip r:embed="rId14" cstate="print">
                      <a:extLst>
                        <a:ext uri="{28A0092B-C50C-407E-A947-70E740481C1C}">
                          <a14:useLocalDpi xmlns:a14="http://schemas.microsoft.com/office/drawing/2010/main" val="0"/>
                        </a:ext>
                      </a:extLst>
                    </a:blip>
                    <a:srcRect l="6998" t="27960" r="5735" b="18380"/>
                    <a:stretch/>
                  </pic:blipFill>
                  <pic:spPr bwMode="auto">
                    <a:xfrm>
                      <a:off x="0" y="0"/>
                      <a:ext cx="2564263" cy="858786"/>
                    </a:xfrm>
                    <a:prstGeom prst="rect">
                      <a:avLst/>
                    </a:prstGeom>
                    <a:ln>
                      <a:noFill/>
                    </a:ln>
                    <a:extLst>
                      <a:ext uri="{53640926-AAD7-44D8-BBD7-CCE9431645EC}">
                        <a14:shadowObscured xmlns:a14="http://schemas.microsoft.com/office/drawing/2010/main"/>
                      </a:ext>
                    </a:extLst>
                  </pic:spPr>
                </pic:pic>
              </a:graphicData>
            </a:graphic>
          </wp:inline>
        </w:drawing>
      </w:r>
    </w:p>
    <w:p w14:paraId="70CB6A04" w14:textId="77777777" w:rsidR="00B724F4" w:rsidRPr="004E42D7" w:rsidRDefault="00B724F4">
      <w:pPr>
        <w:rPr>
          <w:rFonts w:ascii="Verdana" w:hAnsi="Verdana"/>
          <w:b/>
          <w:bCs/>
          <w:sz w:val="20"/>
          <w:szCs w:val="20"/>
        </w:rPr>
      </w:pPr>
    </w:p>
    <w:p w14:paraId="5E4B4664" w14:textId="77777777" w:rsidR="00E37063" w:rsidRPr="004E42D7" w:rsidRDefault="00E37063" w:rsidP="00E37063">
      <w:pPr>
        <w:jc w:val="right"/>
        <w:rPr>
          <w:rFonts w:ascii="Verdana" w:hAnsi="Verdana"/>
          <w:bCs/>
          <w:sz w:val="20"/>
          <w:szCs w:val="20"/>
        </w:rPr>
      </w:pPr>
    </w:p>
    <w:p w14:paraId="6B48FC77" w14:textId="77777777" w:rsidR="00E37063" w:rsidRPr="004E42D7" w:rsidRDefault="00E37063" w:rsidP="00E37063">
      <w:pPr>
        <w:jc w:val="right"/>
        <w:rPr>
          <w:rFonts w:ascii="Verdana" w:hAnsi="Verdana"/>
          <w:bCs/>
          <w:sz w:val="20"/>
          <w:szCs w:val="20"/>
        </w:rPr>
      </w:pPr>
    </w:p>
    <w:p w14:paraId="272CA068" w14:textId="77777777" w:rsidR="00E37063" w:rsidRPr="004E42D7" w:rsidRDefault="00E37063" w:rsidP="00E37063">
      <w:pPr>
        <w:jc w:val="right"/>
        <w:rPr>
          <w:rFonts w:ascii="Verdana" w:hAnsi="Verdana"/>
          <w:bCs/>
          <w:sz w:val="20"/>
          <w:szCs w:val="20"/>
        </w:rPr>
      </w:pPr>
    </w:p>
    <w:p w14:paraId="3E289A72" w14:textId="77777777" w:rsidR="00E37063" w:rsidRPr="004E42D7" w:rsidRDefault="00E37063" w:rsidP="00E37063">
      <w:pPr>
        <w:jc w:val="right"/>
        <w:rPr>
          <w:rFonts w:ascii="Verdana" w:hAnsi="Verdana"/>
          <w:bCs/>
          <w:sz w:val="20"/>
          <w:szCs w:val="20"/>
        </w:rPr>
      </w:pPr>
    </w:p>
    <w:p w14:paraId="51469A6A" w14:textId="50B4E35C" w:rsidR="00F915A6" w:rsidRPr="00F915A6" w:rsidRDefault="00DE6449" w:rsidP="00F915A6">
      <w:pPr>
        <w:pStyle w:val="Inhopg1"/>
      </w:pPr>
      <w:bookmarkStart w:id="0" w:name="_GoBack"/>
      <w:bookmarkEnd w:id="0"/>
      <w:r>
        <w:t>30</w:t>
      </w:r>
      <w:r w:rsidR="00E05820">
        <w:t xml:space="preserve"> </w:t>
      </w:r>
      <w:r>
        <w:t>maart</w:t>
      </w:r>
      <w:r w:rsidR="00E05820">
        <w:t xml:space="preserve"> </w:t>
      </w:r>
      <w:r w:rsidR="00464BDD">
        <w:t>2021</w:t>
      </w:r>
      <w:r w:rsidR="00E37063" w:rsidRPr="00F915A6">
        <w:t xml:space="preserve"> </w:t>
      </w:r>
      <w:r w:rsidR="00B724F4" w:rsidRPr="00F915A6">
        <w:br w:type="page"/>
      </w:r>
    </w:p>
    <w:p w14:paraId="1C9EB252" w14:textId="77777777" w:rsidR="00F915A6" w:rsidRPr="00D42EE3" w:rsidRDefault="00F915A6" w:rsidP="00F915A6">
      <w:pPr>
        <w:pStyle w:val="Kopvaninhoudsopgave"/>
        <w:rPr>
          <w:rFonts w:ascii="Verdana" w:hAnsi="Verdana"/>
          <w:b/>
          <w:bCs/>
          <w:color w:val="auto"/>
          <w:sz w:val="20"/>
          <w:szCs w:val="20"/>
        </w:rPr>
      </w:pPr>
      <w:r w:rsidRPr="00D42EE3">
        <w:rPr>
          <w:rFonts w:ascii="Verdana" w:hAnsi="Verdana"/>
          <w:b/>
          <w:bCs/>
          <w:color w:val="auto"/>
          <w:sz w:val="20"/>
          <w:szCs w:val="20"/>
        </w:rPr>
        <w:lastRenderedPageBreak/>
        <w:t>Inhoudsopgave</w:t>
      </w:r>
    </w:p>
    <w:p w14:paraId="379A99C2" w14:textId="2EF22FFD" w:rsidR="00106611" w:rsidRDefault="00E37063">
      <w:pPr>
        <w:pStyle w:val="Inhopg1"/>
        <w:rPr>
          <w:rFonts w:asciiTheme="minorHAnsi" w:eastAsiaTheme="minorEastAsia" w:hAnsiTheme="minorHAnsi" w:cstheme="minorBidi"/>
          <w:noProof/>
          <w:sz w:val="22"/>
          <w:szCs w:val="22"/>
        </w:rPr>
      </w:pPr>
      <w:r w:rsidRPr="004E42D7">
        <w:rPr>
          <w:b/>
          <w:bCs/>
        </w:rPr>
        <w:fldChar w:fldCharType="begin"/>
      </w:r>
      <w:r w:rsidRPr="004E42D7">
        <w:rPr>
          <w:b/>
          <w:bCs/>
        </w:rPr>
        <w:instrText xml:space="preserve"> TOC \o "1-2" \h \z \u </w:instrText>
      </w:r>
      <w:r w:rsidRPr="004E42D7">
        <w:rPr>
          <w:b/>
          <w:bCs/>
        </w:rPr>
        <w:fldChar w:fldCharType="separate"/>
      </w:r>
      <w:hyperlink w:anchor="_Toc74766562" w:history="1">
        <w:r w:rsidR="00106611" w:rsidRPr="00DF2826">
          <w:rPr>
            <w:rStyle w:val="Hyperlink"/>
            <w:noProof/>
          </w:rPr>
          <w:t>1</w:t>
        </w:r>
        <w:r w:rsidR="00106611">
          <w:rPr>
            <w:rFonts w:asciiTheme="minorHAnsi" w:eastAsiaTheme="minorEastAsia" w:hAnsiTheme="minorHAnsi" w:cstheme="minorBidi"/>
            <w:noProof/>
            <w:sz w:val="22"/>
            <w:szCs w:val="22"/>
          </w:rPr>
          <w:tab/>
        </w:r>
        <w:r w:rsidR="00106611" w:rsidRPr="00DF2826">
          <w:rPr>
            <w:rStyle w:val="Hyperlink"/>
            <w:noProof/>
          </w:rPr>
          <w:t>Algemeen</w:t>
        </w:r>
        <w:r w:rsidR="00106611">
          <w:rPr>
            <w:noProof/>
            <w:webHidden/>
          </w:rPr>
          <w:tab/>
        </w:r>
        <w:r w:rsidR="00106611">
          <w:rPr>
            <w:noProof/>
            <w:webHidden/>
          </w:rPr>
          <w:fldChar w:fldCharType="begin"/>
        </w:r>
        <w:r w:rsidR="00106611">
          <w:rPr>
            <w:noProof/>
            <w:webHidden/>
          </w:rPr>
          <w:instrText xml:space="preserve"> PAGEREF _Toc74766562 \h </w:instrText>
        </w:r>
        <w:r w:rsidR="00106611">
          <w:rPr>
            <w:noProof/>
            <w:webHidden/>
          </w:rPr>
        </w:r>
        <w:r w:rsidR="00106611">
          <w:rPr>
            <w:noProof/>
            <w:webHidden/>
          </w:rPr>
          <w:fldChar w:fldCharType="separate"/>
        </w:r>
        <w:r w:rsidR="00106611">
          <w:rPr>
            <w:noProof/>
            <w:webHidden/>
          </w:rPr>
          <w:t>3</w:t>
        </w:r>
        <w:r w:rsidR="00106611">
          <w:rPr>
            <w:noProof/>
            <w:webHidden/>
          </w:rPr>
          <w:fldChar w:fldCharType="end"/>
        </w:r>
      </w:hyperlink>
    </w:p>
    <w:p w14:paraId="41097AB9" w14:textId="5F8052C5" w:rsidR="00106611" w:rsidRDefault="00106611">
      <w:pPr>
        <w:pStyle w:val="Inhopg2"/>
        <w:tabs>
          <w:tab w:val="left" w:pos="880"/>
          <w:tab w:val="right" w:leader="dot" w:pos="9060"/>
        </w:tabs>
        <w:rPr>
          <w:rFonts w:asciiTheme="minorHAnsi" w:eastAsiaTheme="minorEastAsia" w:hAnsiTheme="minorHAnsi" w:cstheme="minorBidi"/>
          <w:noProof/>
          <w:sz w:val="22"/>
          <w:szCs w:val="22"/>
        </w:rPr>
      </w:pPr>
      <w:hyperlink w:anchor="_Toc74766563" w:history="1">
        <w:r w:rsidRPr="00DF2826">
          <w:rPr>
            <w:rStyle w:val="Hyperlink"/>
            <w:noProof/>
          </w:rPr>
          <w:t>1.1</w:t>
        </w:r>
        <w:r>
          <w:rPr>
            <w:rFonts w:asciiTheme="minorHAnsi" w:eastAsiaTheme="minorEastAsia" w:hAnsiTheme="minorHAnsi" w:cstheme="minorBidi"/>
            <w:noProof/>
            <w:sz w:val="22"/>
            <w:szCs w:val="22"/>
          </w:rPr>
          <w:tab/>
        </w:r>
        <w:r w:rsidRPr="00DF2826">
          <w:rPr>
            <w:rStyle w:val="Hyperlink"/>
            <w:noProof/>
          </w:rPr>
          <w:t>Inleiding</w:t>
        </w:r>
        <w:r>
          <w:rPr>
            <w:noProof/>
            <w:webHidden/>
          </w:rPr>
          <w:tab/>
        </w:r>
        <w:r>
          <w:rPr>
            <w:noProof/>
            <w:webHidden/>
          </w:rPr>
          <w:fldChar w:fldCharType="begin"/>
        </w:r>
        <w:r>
          <w:rPr>
            <w:noProof/>
            <w:webHidden/>
          </w:rPr>
          <w:instrText xml:space="preserve"> PAGEREF _Toc74766563 \h </w:instrText>
        </w:r>
        <w:r>
          <w:rPr>
            <w:noProof/>
            <w:webHidden/>
          </w:rPr>
        </w:r>
        <w:r>
          <w:rPr>
            <w:noProof/>
            <w:webHidden/>
          </w:rPr>
          <w:fldChar w:fldCharType="separate"/>
        </w:r>
        <w:r>
          <w:rPr>
            <w:noProof/>
            <w:webHidden/>
          </w:rPr>
          <w:t>3</w:t>
        </w:r>
        <w:r>
          <w:rPr>
            <w:noProof/>
            <w:webHidden/>
          </w:rPr>
          <w:fldChar w:fldCharType="end"/>
        </w:r>
      </w:hyperlink>
    </w:p>
    <w:p w14:paraId="23B5DD7B" w14:textId="1DE7B51A" w:rsidR="00106611" w:rsidRDefault="00106611">
      <w:pPr>
        <w:pStyle w:val="Inhopg2"/>
        <w:tabs>
          <w:tab w:val="left" w:pos="880"/>
          <w:tab w:val="right" w:leader="dot" w:pos="9060"/>
        </w:tabs>
        <w:rPr>
          <w:rFonts w:asciiTheme="minorHAnsi" w:eastAsiaTheme="minorEastAsia" w:hAnsiTheme="minorHAnsi" w:cstheme="minorBidi"/>
          <w:noProof/>
          <w:sz w:val="22"/>
          <w:szCs w:val="22"/>
        </w:rPr>
      </w:pPr>
      <w:hyperlink w:anchor="_Toc74766564" w:history="1">
        <w:r w:rsidRPr="00DF2826">
          <w:rPr>
            <w:rStyle w:val="Hyperlink"/>
            <w:noProof/>
          </w:rPr>
          <w:t>1.2</w:t>
        </w:r>
        <w:r>
          <w:rPr>
            <w:rFonts w:asciiTheme="minorHAnsi" w:eastAsiaTheme="minorEastAsia" w:hAnsiTheme="minorHAnsi" w:cstheme="minorBidi"/>
            <w:noProof/>
            <w:sz w:val="22"/>
            <w:szCs w:val="22"/>
          </w:rPr>
          <w:tab/>
        </w:r>
        <w:r w:rsidRPr="00DF2826">
          <w:rPr>
            <w:rStyle w:val="Hyperlink"/>
            <w:noProof/>
          </w:rPr>
          <w:t>Visie Federatie en huurdersorganisaties</w:t>
        </w:r>
        <w:r>
          <w:rPr>
            <w:noProof/>
            <w:webHidden/>
          </w:rPr>
          <w:tab/>
        </w:r>
        <w:r>
          <w:rPr>
            <w:noProof/>
            <w:webHidden/>
          </w:rPr>
          <w:fldChar w:fldCharType="begin"/>
        </w:r>
        <w:r>
          <w:rPr>
            <w:noProof/>
            <w:webHidden/>
          </w:rPr>
          <w:instrText xml:space="preserve"> PAGEREF _Toc74766564 \h </w:instrText>
        </w:r>
        <w:r>
          <w:rPr>
            <w:noProof/>
            <w:webHidden/>
          </w:rPr>
        </w:r>
        <w:r>
          <w:rPr>
            <w:noProof/>
            <w:webHidden/>
          </w:rPr>
          <w:fldChar w:fldCharType="separate"/>
        </w:r>
        <w:r>
          <w:rPr>
            <w:noProof/>
            <w:webHidden/>
          </w:rPr>
          <w:t>3</w:t>
        </w:r>
        <w:r>
          <w:rPr>
            <w:noProof/>
            <w:webHidden/>
          </w:rPr>
          <w:fldChar w:fldCharType="end"/>
        </w:r>
      </w:hyperlink>
    </w:p>
    <w:p w14:paraId="12FE7C19" w14:textId="43E4BD74" w:rsidR="00106611" w:rsidRDefault="00106611">
      <w:pPr>
        <w:pStyle w:val="Inhopg2"/>
        <w:tabs>
          <w:tab w:val="left" w:pos="880"/>
          <w:tab w:val="right" w:leader="dot" w:pos="9060"/>
        </w:tabs>
        <w:rPr>
          <w:rFonts w:asciiTheme="minorHAnsi" w:eastAsiaTheme="minorEastAsia" w:hAnsiTheme="minorHAnsi" w:cstheme="minorBidi"/>
          <w:noProof/>
          <w:sz w:val="22"/>
          <w:szCs w:val="22"/>
        </w:rPr>
      </w:pPr>
      <w:hyperlink w:anchor="_Toc74766565" w:history="1">
        <w:r w:rsidRPr="00DF2826">
          <w:rPr>
            <w:rStyle w:val="Hyperlink"/>
            <w:noProof/>
          </w:rPr>
          <w:t>1.3</w:t>
        </w:r>
        <w:r>
          <w:rPr>
            <w:rFonts w:asciiTheme="minorHAnsi" w:eastAsiaTheme="minorEastAsia" w:hAnsiTheme="minorHAnsi" w:cstheme="minorBidi"/>
            <w:noProof/>
            <w:sz w:val="22"/>
            <w:szCs w:val="22"/>
          </w:rPr>
          <w:tab/>
        </w:r>
        <w:r w:rsidRPr="00DF2826">
          <w:rPr>
            <w:rStyle w:val="Hyperlink"/>
            <w:noProof/>
          </w:rPr>
          <w:t>Coronavirus</w:t>
        </w:r>
        <w:r>
          <w:rPr>
            <w:noProof/>
            <w:webHidden/>
          </w:rPr>
          <w:tab/>
        </w:r>
        <w:r>
          <w:rPr>
            <w:noProof/>
            <w:webHidden/>
          </w:rPr>
          <w:fldChar w:fldCharType="begin"/>
        </w:r>
        <w:r>
          <w:rPr>
            <w:noProof/>
            <w:webHidden/>
          </w:rPr>
          <w:instrText xml:space="preserve"> PAGEREF _Toc74766565 \h </w:instrText>
        </w:r>
        <w:r>
          <w:rPr>
            <w:noProof/>
            <w:webHidden/>
          </w:rPr>
        </w:r>
        <w:r>
          <w:rPr>
            <w:noProof/>
            <w:webHidden/>
          </w:rPr>
          <w:fldChar w:fldCharType="separate"/>
        </w:r>
        <w:r>
          <w:rPr>
            <w:noProof/>
            <w:webHidden/>
          </w:rPr>
          <w:t>3</w:t>
        </w:r>
        <w:r>
          <w:rPr>
            <w:noProof/>
            <w:webHidden/>
          </w:rPr>
          <w:fldChar w:fldCharType="end"/>
        </w:r>
      </w:hyperlink>
    </w:p>
    <w:p w14:paraId="47EB7857" w14:textId="5B279E28" w:rsidR="00106611" w:rsidRDefault="00106611">
      <w:pPr>
        <w:pStyle w:val="Inhopg2"/>
        <w:tabs>
          <w:tab w:val="left" w:pos="880"/>
          <w:tab w:val="right" w:leader="dot" w:pos="9060"/>
        </w:tabs>
        <w:rPr>
          <w:rFonts w:asciiTheme="minorHAnsi" w:eastAsiaTheme="minorEastAsia" w:hAnsiTheme="minorHAnsi" w:cstheme="minorBidi"/>
          <w:noProof/>
          <w:sz w:val="22"/>
          <w:szCs w:val="22"/>
        </w:rPr>
      </w:pPr>
      <w:hyperlink w:anchor="_Toc74766566" w:history="1">
        <w:r w:rsidRPr="00DF2826">
          <w:rPr>
            <w:rStyle w:val="Hyperlink"/>
            <w:noProof/>
          </w:rPr>
          <w:t>1.4</w:t>
        </w:r>
        <w:r>
          <w:rPr>
            <w:rFonts w:asciiTheme="minorHAnsi" w:eastAsiaTheme="minorEastAsia" w:hAnsiTheme="minorHAnsi" w:cstheme="minorBidi"/>
            <w:noProof/>
            <w:sz w:val="22"/>
            <w:szCs w:val="22"/>
          </w:rPr>
          <w:tab/>
        </w:r>
        <w:r w:rsidRPr="00DF2826">
          <w:rPr>
            <w:rStyle w:val="Hyperlink"/>
            <w:noProof/>
          </w:rPr>
          <w:t>Realisatie van gemaakte afspraken</w:t>
        </w:r>
        <w:r>
          <w:rPr>
            <w:noProof/>
            <w:webHidden/>
          </w:rPr>
          <w:tab/>
        </w:r>
        <w:r>
          <w:rPr>
            <w:noProof/>
            <w:webHidden/>
          </w:rPr>
          <w:fldChar w:fldCharType="begin"/>
        </w:r>
        <w:r>
          <w:rPr>
            <w:noProof/>
            <w:webHidden/>
          </w:rPr>
          <w:instrText xml:space="preserve"> PAGEREF _Toc74766566 \h </w:instrText>
        </w:r>
        <w:r>
          <w:rPr>
            <w:noProof/>
            <w:webHidden/>
          </w:rPr>
        </w:r>
        <w:r>
          <w:rPr>
            <w:noProof/>
            <w:webHidden/>
          </w:rPr>
          <w:fldChar w:fldCharType="separate"/>
        </w:r>
        <w:r>
          <w:rPr>
            <w:noProof/>
            <w:webHidden/>
          </w:rPr>
          <w:t>4</w:t>
        </w:r>
        <w:r>
          <w:rPr>
            <w:noProof/>
            <w:webHidden/>
          </w:rPr>
          <w:fldChar w:fldCharType="end"/>
        </w:r>
      </w:hyperlink>
    </w:p>
    <w:p w14:paraId="2F74705B" w14:textId="314B32C1" w:rsidR="00106611" w:rsidRDefault="00106611">
      <w:pPr>
        <w:pStyle w:val="Inhopg2"/>
        <w:tabs>
          <w:tab w:val="left" w:pos="880"/>
          <w:tab w:val="right" w:leader="dot" w:pos="9060"/>
        </w:tabs>
        <w:rPr>
          <w:rFonts w:asciiTheme="minorHAnsi" w:eastAsiaTheme="minorEastAsia" w:hAnsiTheme="minorHAnsi" w:cstheme="minorBidi"/>
          <w:noProof/>
          <w:sz w:val="22"/>
          <w:szCs w:val="22"/>
        </w:rPr>
      </w:pPr>
      <w:hyperlink w:anchor="_Toc74766567" w:history="1">
        <w:r w:rsidRPr="00DF2826">
          <w:rPr>
            <w:rStyle w:val="Hyperlink"/>
            <w:noProof/>
          </w:rPr>
          <w:t>1.5</w:t>
        </w:r>
        <w:r>
          <w:rPr>
            <w:rFonts w:asciiTheme="minorHAnsi" w:eastAsiaTheme="minorEastAsia" w:hAnsiTheme="minorHAnsi" w:cstheme="minorBidi"/>
            <w:noProof/>
            <w:sz w:val="22"/>
            <w:szCs w:val="22"/>
          </w:rPr>
          <w:tab/>
        </w:r>
        <w:r w:rsidRPr="00DF2826">
          <w:rPr>
            <w:rStyle w:val="Hyperlink"/>
            <w:noProof/>
          </w:rPr>
          <w:t>Communicatie</w:t>
        </w:r>
        <w:r>
          <w:rPr>
            <w:noProof/>
            <w:webHidden/>
          </w:rPr>
          <w:tab/>
        </w:r>
        <w:r>
          <w:rPr>
            <w:noProof/>
            <w:webHidden/>
          </w:rPr>
          <w:fldChar w:fldCharType="begin"/>
        </w:r>
        <w:r>
          <w:rPr>
            <w:noProof/>
            <w:webHidden/>
          </w:rPr>
          <w:instrText xml:space="preserve"> PAGEREF _Toc74766567 \h </w:instrText>
        </w:r>
        <w:r>
          <w:rPr>
            <w:noProof/>
            <w:webHidden/>
          </w:rPr>
        </w:r>
        <w:r>
          <w:rPr>
            <w:noProof/>
            <w:webHidden/>
          </w:rPr>
          <w:fldChar w:fldCharType="separate"/>
        </w:r>
        <w:r>
          <w:rPr>
            <w:noProof/>
            <w:webHidden/>
          </w:rPr>
          <w:t>4</w:t>
        </w:r>
        <w:r>
          <w:rPr>
            <w:noProof/>
            <w:webHidden/>
          </w:rPr>
          <w:fldChar w:fldCharType="end"/>
        </w:r>
      </w:hyperlink>
    </w:p>
    <w:p w14:paraId="2107293A" w14:textId="426B5F6C" w:rsidR="00106611" w:rsidRDefault="00106611">
      <w:pPr>
        <w:pStyle w:val="Inhopg1"/>
        <w:rPr>
          <w:rFonts w:asciiTheme="minorHAnsi" w:eastAsiaTheme="minorEastAsia" w:hAnsiTheme="minorHAnsi" w:cstheme="minorBidi"/>
          <w:noProof/>
          <w:sz w:val="22"/>
          <w:szCs w:val="22"/>
        </w:rPr>
      </w:pPr>
      <w:hyperlink w:anchor="_Toc74766568" w:history="1">
        <w:r w:rsidRPr="00DF2826">
          <w:rPr>
            <w:rStyle w:val="Hyperlink"/>
            <w:noProof/>
          </w:rPr>
          <w:t>2</w:t>
        </w:r>
        <w:r>
          <w:rPr>
            <w:rFonts w:asciiTheme="minorHAnsi" w:eastAsiaTheme="minorEastAsia" w:hAnsiTheme="minorHAnsi" w:cstheme="minorBidi"/>
            <w:noProof/>
            <w:sz w:val="22"/>
            <w:szCs w:val="22"/>
          </w:rPr>
          <w:tab/>
        </w:r>
        <w:r w:rsidRPr="00DF2826">
          <w:rPr>
            <w:rStyle w:val="Hyperlink"/>
            <w:noProof/>
          </w:rPr>
          <w:t>Speerpunten addendum 2021</w:t>
        </w:r>
        <w:r>
          <w:rPr>
            <w:noProof/>
            <w:webHidden/>
          </w:rPr>
          <w:tab/>
        </w:r>
        <w:r>
          <w:rPr>
            <w:noProof/>
            <w:webHidden/>
          </w:rPr>
          <w:fldChar w:fldCharType="begin"/>
        </w:r>
        <w:r>
          <w:rPr>
            <w:noProof/>
            <w:webHidden/>
          </w:rPr>
          <w:instrText xml:space="preserve"> PAGEREF _Toc74766568 \h </w:instrText>
        </w:r>
        <w:r>
          <w:rPr>
            <w:noProof/>
            <w:webHidden/>
          </w:rPr>
        </w:r>
        <w:r>
          <w:rPr>
            <w:noProof/>
            <w:webHidden/>
          </w:rPr>
          <w:fldChar w:fldCharType="separate"/>
        </w:r>
        <w:r>
          <w:rPr>
            <w:noProof/>
            <w:webHidden/>
          </w:rPr>
          <w:t>5</w:t>
        </w:r>
        <w:r>
          <w:rPr>
            <w:noProof/>
            <w:webHidden/>
          </w:rPr>
          <w:fldChar w:fldCharType="end"/>
        </w:r>
      </w:hyperlink>
    </w:p>
    <w:p w14:paraId="2AC56B91" w14:textId="67EB4AA1" w:rsidR="00106611" w:rsidRDefault="00106611">
      <w:pPr>
        <w:pStyle w:val="Inhopg1"/>
        <w:rPr>
          <w:rFonts w:asciiTheme="minorHAnsi" w:eastAsiaTheme="minorEastAsia" w:hAnsiTheme="minorHAnsi" w:cstheme="minorBidi"/>
          <w:noProof/>
          <w:sz w:val="22"/>
          <w:szCs w:val="22"/>
        </w:rPr>
      </w:pPr>
      <w:hyperlink w:anchor="_Toc74766569" w:history="1">
        <w:r w:rsidRPr="00DF2826">
          <w:rPr>
            <w:rStyle w:val="Hyperlink"/>
            <w:noProof/>
          </w:rPr>
          <w:t>3</w:t>
        </w:r>
        <w:r>
          <w:rPr>
            <w:rFonts w:asciiTheme="minorHAnsi" w:eastAsiaTheme="minorEastAsia" w:hAnsiTheme="minorHAnsi" w:cstheme="minorBidi"/>
            <w:noProof/>
            <w:sz w:val="22"/>
            <w:szCs w:val="22"/>
          </w:rPr>
          <w:tab/>
        </w:r>
        <w:r w:rsidRPr="00DF2826">
          <w:rPr>
            <w:rStyle w:val="Hyperlink"/>
            <w:noProof/>
          </w:rPr>
          <w:t>Prestatieafspraken - Federatiebreed</w:t>
        </w:r>
        <w:r>
          <w:rPr>
            <w:noProof/>
            <w:webHidden/>
          </w:rPr>
          <w:tab/>
        </w:r>
        <w:r>
          <w:rPr>
            <w:noProof/>
            <w:webHidden/>
          </w:rPr>
          <w:fldChar w:fldCharType="begin"/>
        </w:r>
        <w:r>
          <w:rPr>
            <w:noProof/>
            <w:webHidden/>
          </w:rPr>
          <w:instrText xml:space="preserve"> PAGEREF _Toc74766569 \h </w:instrText>
        </w:r>
        <w:r>
          <w:rPr>
            <w:noProof/>
            <w:webHidden/>
          </w:rPr>
        </w:r>
        <w:r>
          <w:rPr>
            <w:noProof/>
            <w:webHidden/>
          </w:rPr>
          <w:fldChar w:fldCharType="separate"/>
        </w:r>
        <w:r>
          <w:rPr>
            <w:noProof/>
            <w:webHidden/>
          </w:rPr>
          <w:t>7</w:t>
        </w:r>
        <w:r>
          <w:rPr>
            <w:noProof/>
            <w:webHidden/>
          </w:rPr>
          <w:fldChar w:fldCharType="end"/>
        </w:r>
      </w:hyperlink>
    </w:p>
    <w:p w14:paraId="72BC56D1" w14:textId="67CDBEF2" w:rsidR="00106611" w:rsidRDefault="00106611">
      <w:pPr>
        <w:pStyle w:val="Inhopg2"/>
        <w:tabs>
          <w:tab w:val="left" w:pos="880"/>
          <w:tab w:val="right" w:leader="dot" w:pos="9060"/>
        </w:tabs>
        <w:rPr>
          <w:rFonts w:asciiTheme="minorHAnsi" w:eastAsiaTheme="minorEastAsia" w:hAnsiTheme="minorHAnsi" w:cstheme="minorBidi"/>
          <w:noProof/>
          <w:sz w:val="22"/>
          <w:szCs w:val="22"/>
        </w:rPr>
      </w:pPr>
      <w:hyperlink w:anchor="_Toc74766570" w:history="1">
        <w:r w:rsidRPr="00DF2826">
          <w:rPr>
            <w:rStyle w:val="Hyperlink"/>
            <w:noProof/>
          </w:rPr>
          <w:t>3.1</w:t>
        </w:r>
        <w:r>
          <w:rPr>
            <w:rFonts w:asciiTheme="minorHAnsi" w:eastAsiaTheme="minorEastAsia" w:hAnsiTheme="minorHAnsi" w:cstheme="minorBidi"/>
            <w:noProof/>
            <w:sz w:val="22"/>
            <w:szCs w:val="22"/>
          </w:rPr>
          <w:tab/>
        </w:r>
        <w:r w:rsidRPr="00DF2826">
          <w:rPr>
            <w:rStyle w:val="Hyperlink"/>
            <w:noProof/>
          </w:rPr>
          <w:t>Thema Duurzaamheid</w:t>
        </w:r>
        <w:r>
          <w:rPr>
            <w:noProof/>
            <w:webHidden/>
          </w:rPr>
          <w:tab/>
        </w:r>
        <w:r>
          <w:rPr>
            <w:noProof/>
            <w:webHidden/>
          </w:rPr>
          <w:fldChar w:fldCharType="begin"/>
        </w:r>
        <w:r>
          <w:rPr>
            <w:noProof/>
            <w:webHidden/>
          </w:rPr>
          <w:instrText xml:space="preserve"> PAGEREF _Toc74766570 \h </w:instrText>
        </w:r>
        <w:r>
          <w:rPr>
            <w:noProof/>
            <w:webHidden/>
          </w:rPr>
        </w:r>
        <w:r>
          <w:rPr>
            <w:noProof/>
            <w:webHidden/>
          </w:rPr>
          <w:fldChar w:fldCharType="separate"/>
        </w:r>
        <w:r>
          <w:rPr>
            <w:noProof/>
            <w:webHidden/>
          </w:rPr>
          <w:t>7</w:t>
        </w:r>
        <w:r>
          <w:rPr>
            <w:noProof/>
            <w:webHidden/>
          </w:rPr>
          <w:fldChar w:fldCharType="end"/>
        </w:r>
      </w:hyperlink>
    </w:p>
    <w:p w14:paraId="3E5B7228" w14:textId="44B0A927" w:rsidR="00106611" w:rsidRDefault="00106611">
      <w:pPr>
        <w:pStyle w:val="Inhopg2"/>
        <w:tabs>
          <w:tab w:val="left" w:pos="880"/>
          <w:tab w:val="right" w:leader="dot" w:pos="9060"/>
        </w:tabs>
        <w:rPr>
          <w:rFonts w:asciiTheme="minorHAnsi" w:eastAsiaTheme="minorEastAsia" w:hAnsiTheme="minorHAnsi" w:cstheme="minorBidi"/>
          <w:noProof/>
          <w:sz w:val="22"/>
          <w:szCs w:val="22"/>
        </w:rPr>
      </w:pPr>
      <w:hyperlink w:anchor="_Toc74766571" w:history="1">
        <w:r w:rsidRPr="00DF2826">
          <w:rPr>
            <w:rStyle w:val="Hyperlink"/>
            <w:noProof/>
          </w:rPr>
          <w:t>3.2</w:t>
        </w:r>
        <w:r>
          <w:rPr>
            <w:rFonts w:asciiTheme="minorHAnsi" w:eastAsiaTheme="minorEastAsia" w:hAnsiTheme="minorHAnsi" w:cstheme="minorBidi"/>
            <w:noProof/>
            <w:sz w:val="22"/>
            <w:szCs w:val="22"/>
          </w:rPr>
          <w:tab/>
        </w:r>
        <w:r w:rsidRPr="00DF2826">
          <w:rPr>
            <w:rStyle w:val="Hyperlink"/>
            <w:noProof/>
          </w:rPr>
          <w:t>Thema Beschikbaarheid</w:t>
        </w:r>
        <w:r>
          <w:rPr>
            <w:noProof/>
            <w:webHidden/>
          </w:rPr>
          <w:tab/>
        </w:r>
        <w:r>
          <w:rPr>
            <w:noProof/>
            <w:webHidden/>
          </w:rPr>
          <w:fldChar w:fldCharType="begin"/>
        </w:r>
        <w:r>
          <w:rPr>
            <w:noProof/>
            <w:webHidden/>
          </w:rPr>
          <w:instrText xml:space="preserve"> PAGEREF _Toc74766571 \h </w:instrText>
        </w:r>
        <w:r>
          <w:rPr>
            <w:noProof/>
            <w:webHidden/>
          </w:rPr>
        </w:r>
        <w:r>
          <w:rPr>
            <w:noProof/>
            <w:webHidden/>
          </w:rPr>
          <w:fldChar w:fldCharType="separate"/>
        </w:r>
        <w:r>
          <w:rPr>
            <w:noProof/>
            <w:webHidden/>
          </w:rPr>
          <w:t>8</w:t>
        </w:r>
        <w:r>
          <w:rPr>
            <w:noProof/>
            <w:webHidden/>
          </w:rPr>
          <w:fldChar w:fldCharType="end"/>
        </w:r>
      </w:hyperlink>
    </w:p>
    <w:p w14:paraId="55374777" w14:textId="70609411" w:rsidR="00106611" w:rsidRDefault="00106611">
      <w:pPr>
        <w:pStyle w:val="Inhopg2"/>
        <w:tabs>
          <w:tab w:val="left" w:pos="880"/>
          <w:tab w:val="right" w:leader="dot" w:pos="9060"/>
        </w:tabs>
        <w:rPr>
          <w:rFonts w:asciiTheme="minorHAnsi" w:eastAsiaTheme="minorEastAsia" w:hAnsiTheme="minorHAnsi" w:cstheme="minorBidi"/>
          <w:noProof/>
          <w:sz w:val="22"/>
          <w:szCs w:val="22"/>
        </w:rPr>
      </w:pPr>
      <w:hyperlink w:anchor="_Toc74766572" w:history="1">
        <w:r w:rsidRPr="00DF2826">
          <w:rPr>
            <w:rStyle w:val="Hyperlink"/>
            <w:noProof/>
          </w:rPr>
          <w:t>3.3</w:t>
        </w:r>
        <w:r>
          <w:rPr>
            <w:rFonts w:asciiTheme="minorHAnsi" w:eastAsiaTheme="minorEastAsia" w:hAnsiTheme="minorHAnsi" w:cstheme="minorBidi"/>
            <w:noProof/>
            <w:sz w:val="22"/>
            <w:szCs w:val="22"/>
          </w:rPr>
          <w:tab/>
        </w:r>
        <w:r w:rsidRPr="00DF2826">
          <w:rPr>
            <w:rStyle w:val="Hyperlink"/>
            <w:noProof/>
          </w:rPr>
          <w:t>Thema Betaalbaarheid</w:t>
        </w:r>
        <w:r>
          <w:rPr>
            <w:noProof/>
            <w:webHidden/>
          </w:rPr>
          <w:tab/>
        </w:r>
        <w:r>
          <w:rPr>
            <w:noProof/>
            <w:webHidden/>
          </w:rPr>
          <w:fldChar w:fldCharType="begin"/>
        </w:r>
        <w:r>
          <w:rPr>
            <w:noProof/>
            <w:webHidden/>
          </w:rPr>
          <w:instrText xml:space="preserve"> PAGEREF _Toc74766572 \h </w:instrText>
        </w:r>
        <w:r>
          <w:rPr>
            <w:noProof/>
            <w:webHidden/>
          </w:rPr>
        </w:r>
        <w:r>
          <w:rPr>
            <w:noProof/>
            <w:webHidden/>
          </w:rPr>
          <w:fldChar w:fldCharType="separate"/>
        </w:r>
        <w:r>
          <w:rPr>
            <w:noProof/>
            <w:webHidden/>
          </w:rPr>
          <w:t>9</w:t>
        </w:r>
        <w:r>
          <w:rPr>
            <w:noProof/>
            <w:webHidden/>
          </w:rPr>
          <w:fldChar w:fldCharType="end"/>
        </w:r>
      </w:hyperlink>
    </w:p>
    <w:p w14:paraId="44BD7F64" w14:textId="161E599B" w:rsidR="00106611" w:rsidRDefault="00106611">
      <w:pPr>
        <w:pStyle w:val="Inhopg2"/>
        <w:tabs>
          <w:tab w:val="left" w:pos="880"/>
          <w:tab w:val="right" w:leader="dot" w:pos="9060"/>
        </w:tabs>
        <w:rPr>
          <w:rFonts w:asciiTheme="minorHAnsi" w:eastAsiaTheme="minorEastAsia" w:hAnsiTheme="minorHAnsi" w:cstheme="minorBidi"/>
          <w:noProof/>
          <w:sz w:val="22"/>
          <w:szCs w:val="22"/>
        </w:rPr>
      </w:pPr>
      <w:hyperlink w:anchor="_Toc74766573" w:history="1">
        <w:r w:rsidRPr="00DF2826">
          <w:rPr>
            <w:rStyle w:val="Hyperlink"/>
            <w:noProof/>
          </w:rPr>
          <w:t>3.4</w:t>
        </w:r>
        <w:r>
          <w:rPr>
            <w:rFonts w:asciiTheme="minorHAnsi" w:eastAsiaTheme="minorEastAsia" w:hAnsiTheme="minorHAnsi" w:cstheme="minorBidi"/>
            <w:noProof/>
            <w:sz w:val="22"/>
            <w:szCs w:val="22"/>
          </w:rPr>
          <w:tab/>
        </w:r>
        <w:r w:rsidRPr="00DF2826">
          <w:rPr>
            <w:rStyle w:val="Hyperlink"/>
            <w:noProof/>
          </w:rPr>
          <w:t>Thema Leefbaarheid</w:t>
        </w:r>
        <w:r>
          <w:rPr>
            <w:noProof/>
            <w:webHidden/>
          </w:rPr>
          <w:tab/>
        </w:r>
        <w:r>
          <w:rPr>
            <w:noProof/>
            <w:webHidden/>
          </w:rPr>
          <w:fldChar w:fldCharType="begin"/>
        </w:r>
        <w:r>
          <w:rPr>
            <w:noProof/>
            <w:webHidden/>
          </w:rPr>
          <w:instrText xml:space="preserve"> PAGEREF _Toc74766573 \h </w:instrText>
        </w:r>
        <w:r>
          <w:rPr>
            <w:noProof/>
            <w:webHidden/>
          </w:rPr>
        </w:r>
        <w:r>
          <w:rPr>
            <w:noProof/>
            <w:webHidden/>
          </w:rPr>
          <w:fldChar w:fldCharType="separate"/>
        </w:r>
        <w:r>
          <w:rPr>
            <w:noProof/>
            <w:webHidden/>
          </w:rPr>
          <w:t>9</w:t>
        </w:r>
        <w:r>
          <w:rPr>
            <w:noProof/>
            <w:webHidden/>
          </w:rPr>
          <w:fldChar w:fldCharType="end"/>
        </w:r>
      </w:hyperlink>
    </w:p>
    <w:p w14:paraId="34CCED08" w14:textId="719EEDE4" w:rsidR="00106611" w:rsidRDefault="00106611">
      <w:pPr>
        <w:pStyle w:val="Inhopg2"/>
        <w:tabs>
          <w:tab w:val="left" w:pos="880"/>
          <w:tab w:val="right" w:leader="dot" w:pos="9060"/>
        </w:tabs>
        <w:rPr>
          <w:rFonts w:asciiTheme="minorHAnsi" w:eastAsiaTheme="minorEastAsia" w:hAnsiTheme="minorHAnsi" w:cstheme="minorBidi"/>
          <w:noProof/>
          <w:sz w:val="22"/>
          <w:szCs w:val="22"/>
        </w:rPr>
      </w:pPr>
      <w:hyperlink w:anchor="_Toc74766574" w:history="1">
        <w:r w:rsidRPr="00DF2826">
          <w:rPr>
            <w:rStyle w:val="Hyperlink"/>
            <w:noProof/>
          </w:rPr>
          <w:t>3.5</w:t>
        </w:r>
        <w:r>
          <w:rPr>
            <w:rFonts w:asciiTheme="minorHAnsi" w:eastAsiaTheme="minorEastAsia" w:hAnsiTheme="minorHAnsi" w:cstheme="minorBidi"/>
            <w:noProof/>
            <w:sz w:val="22"/>
            <w:szCs w:val="22"/>
          </w:rPr>
          <w:tab/>
        </w:r>
        <w:r w:rsidRPr="00DF2826">
          <w:rPr>
            <w:rStyle w:val="Hyperlink"/>
            <w:noProof/>
          </w:rPr>
          <w:t>Thema Wonen &amp; Zorg</w:t>
        </w:r>
        <w:r>
          <w:rPr>
            <w:noProof/>
            <w:webHidden/>
          </w:rPr>
          <w:tab/>
        </w:r>
        <w:r>
          <w:rPr>
            <w:noProof/>
            <w:webHidden/>
          </w:rPr>
          <w:fldChar w:fldCharType="begin"/>
        </w:r>
        <w:r>
          <w:rPr>
            <w:noProof/>
            <w:webHidden/>
          </w:rPr>
          <w:instrText xml:space="preserve"> PAGEREF _Toc74766574 \h </w:instrText>
        </w:r>
        <w:r>
          <w:rPr>
            <w:noProof/>
            <w:webHidden/>
          </w:rPr>
        </w:r>
        <w:r>
          <w:rPr>
            <w:noProof/>
            <w:webHidden/>
          </w:rPr>
          <w:fldChar w:fldCharType="separate"/>
        </w:r>
        <w:r>
          <w:rPr>
            <w:noProof/>
            <w:webHidden/>
          </w:rPr>
          <w:t>10</w:t>
        </w:r>
        <w:r>
          <w:rPr>
            <w:noProof/>
            <w:webHidden/>
          </w:rPr>
          <w:fldChar w:fldCharType="end"/>
        </w:r>
      </w:hyperlink>
    </w:p>
    <w:p w14:paraId="34AE0D3F" w14:textId="6AD617DA" w:rsidR="00106611" w:rsidRDefault="00106611">
      <w:pPr>
        <w:pStyle w:val="Inhopg2"/>
        <w:tabs>
          <w:tab w:val="left" w:pos="880"/>
          <w:tab w:val="right" w:leader="dot" w:pos="9060"/>
        </w:tabs>
        <w:rPr>
          <w:rFonts w:asciiTheme="minorHAnsi" w:eastAsiaTheme="minorEastAsia" w:hAnsiTheme="minorHAnsi" w:cstheme="minorBidi"/>
          <w:noProof/>
          <w:sz w:val="22"/>
          <w:szCs w:val="22"/>
        </w:rPr>
      </w:pPr>
      <w:hyperlink w:anchor="_Toc74766575" w:history="1">
        <w:r w:rsidRPr="00DF2826">
          <w:rPr>
            <w:rStyle w:val="Hyperlink"/>
            <w:noProof/>
          </w:rPr>
          <w:t>3.6</w:t>
        </w:r>
        <w:r>
          <w:rPr>
            <w:rFonts w:asciiTheme="minorHAnsi" w:eastAsiaTheme="minorEastAsia" w:hAnsiTheme="minorHAnsi" w:cstheme="minorBidi"/>
            <w:noProof/>
            <w:sz w:val="22"/>
            <w:szCs w:val="22"/>
          </w:rPr>
          <w:tab/>
        </w:r>
        <w:r w:rsidRPr="00DF2826">
          <w:rPr>
            <w:rStyle w:val="Hyperlink"/>
            <w:noProof/>
          </w:rPr>
          <w:t>Corona</w:t>
        </w:r>
        <w:r>
          <w:rPr>
            <w:noProof/>
            <w:webHidden/>
          </w:rPr>
          <w:tab/>
        </w:r>
        <w:r>
          <w:rPr>
            <w:noProof/>
            <w:webHidden/>
          </w:rPr>
          <w:fldChar w:fldCharType="begin"/>
        </w:r>
        <w:r>
          <w:rPr>
            <w:noProof/>
            <w:webHidden/>
          </w:rPr>
          <w:instrText xml:space="preserve"> PAGEREF _Toc74766575 \h </w:instrText>
        </w:r>
        <w:r>
          <w:rPr>
            <w:noProof/>
            <w:webHidden/>
          </w:rPr>
        </w:r>
        <w:r>
          <w:rPr>
            <w:noProof/>
            <w:webHidden/>
          </w:rPr>
          <w:fldChar w:fldCharType="separate"/>
        </w:r>
        <w:r>
          <w:rPr>
            <w:noProof/>
            <w:webHidden/>
          </w:rPr>
          <w:t>12</w:t>
        </w:r>
        <w:r>
          <w:rPr>
            <w:noProof/>
            <w:webHidden/>
          </w:rPr>
          <w:fldChar w:fldCharType="end"/>
        </w:r>
      </w:hyperlink>
    </w:p>
    <w:p w14:paraId="143EEC5A" w14:textId="55F07D88" w:rsidR="00106611" w:rsidRDefault="00106611">
      <w:pPr>
        <w:pStyle w:val="Inhopg1"/>
        <w:rPr>
          <w:rFonts w:asciiTheme="minorHAnsi" w:eastAsiaTheme="minorEastAsia" w:hAnsiTheme="minorHAnsi" w:cstheme="minorBidi"/>
          <w:noProof/>
          <w:sz w:val="22"/>
          <w:szCs w:val="22"/>
        </w:rPr>
      </w:pPr>
      <w:hyperlink w:anchor="_Toc74766576" w:history="1">
        <w:r w:rsidRPr="00DF2826">
          <w:rPr>
            <w:rStyle w:val="Hyperlink"/>
            <w:noProof/>
          </w:rPr>
          <w:t>4</w:t>
        </w:r>
        <w:r>
          <w:rPr>
            <w:rFonts w:asciiTheme="minorHAnsi" w:eastAsiaTheme="minorEastAsia" w:hAnsiTheme="minorHAnsi" w:cstheme="minorBidi"/>
            <w:noProof/>
            <w:sz w:val="22"/>
            <w:szCs w:val="22"/>
          </w:rPr>
          <w:tab/>
        </w:r>
        <w:r w:rsidRPr="00DF2826">
          <w:rPr>
            <w:rStyle w:val="Hyperlink"/>
            <w:noProof/>
          </w:rPr>
          <w:t>Prestatieafspraken - Corporatie specifieke thema’s</w:t>
        </w:r>
        <w:r>
          <w:rPr>
            <w:noProof/>
            <w:webHidden/>
          </w:rPr>
          <w:tab/>
        </w:r>
        <w:r>
          <w:rPr>
            <w:noProof/>
            <w:webHidden/>
          </w:rPr>
          <w:fldChar w:fldCharType="begin"/>
        </w:r>
        <w:r>
          <w:rPr>
            <w:noProof/>
            <w:webHidden/>
          </w:rPr>
          <w:instrText xml:space="preserve"> PAGEREF _Toc74766576 \h </w:instrText>
        </w:r>
        <w:r>
          <w:rPr>
            <w:noProof/>
            <w:webHidden/>
          </w:rPr>
        </w:r>
        <w:r>
          <w:rPr>
            <w:noProof/>
            <w:webHidden/>
          </w:rPr>
          <w:fldChar w:fldCharType="separate"/>
        </w:r>
        <w:r>
          <w:rPr>
            <w:noProof/>
            <w:webHidden/>
          </w:rPr>
          <w:t>13</w:t>
        </w:r>
        <w:r>
          <w:rPr>
            <w:noProof/>
            <w:webHidden/>
          </w:rPr>
          <w:fldChar w:fldCharType="end"/>
        </w:r>
      </w:hyperlink>
    </w:p>
    <w:p w14:paraId="4CFDF097" w14:textId="0B1841BF" w:rsidR="00106611" w:rsidRDefault="00106611">
      <w:pPr>
        <w:pStyle w:val="Inhopg2"/>
        <w:tabs>
          <w:tab w:val="left" w:pos="880"/>
          <w:tab w:val="right" w:leader="dot" w:pos="9060"/>
        </w:tabs>
        <w:rPr>
          <w:rFonts w:asciiTheme="minorHAnsi" w:eastAsiaTheme="minorEastAsia" w:hAnsiTheme="minorHAnsi" w:cstheme="minorBidi"/>
          <w:noProof/>
          <w:sz w:val="22"/>
          <w:szCs w:val="22"/>
        </w:rPr>
      </w:pPr>
      <w:hyperlink w:anchor="_Toc74766577" w:history="1">
        <w:r w:rsidRPr="00DF2826">
          <w:rPr>
            <w:rStyle w:val="Hyperlink"/>
            <w:noProof/>
          </w:rPr>
          <w:t>4.1</w:t>
        </w:r>
        <w:r>
          <w:rPr>
            <w:rFonts w:asciiTheme="minorHAnsi" w:eastAsiaTheme="minorEastAsia" w:hAnsiTheme="minorHAnsi" w:cstheme="minorBidi"/>
            <w:noProof/>
            <w:sz w:val="22"/>
            <w:szCs w:val="22"/>
          </w:rPr>
          <w:tab/>
        </w:r>
        <w:r w:rsidRPr="00DF2826">
          <w:rPr>
            <w:rStyle w:val="Hyperlink"/>
            <w:noProof/>
          </w:rPr>
          <w:t>Heuvelrug Wonen</w:t>
        </w:r>
        <w:r>
          <w:rPr>
            <w:noProof/>
            <w:webHidden/>
          </w:rPr>
          <w:tab/>
        </w:r>
        <w:r>
          <w:rPr>
            <w:noProof/>
            <w:webHidden/>
          </w:rPr>
          <w:fldChar w:fldCharType="begin"/>
        </w:r>
        <w:r>
          <w:rPr>
            <w:noProof/>
            <w:webHidden/>
          </w:rPr>
          <w:instrText xml:space="preserve"> PAGEREF _Toc74766577 \h </w:instrText>
        </w:r>
        <w:r>
          <w:rPr>
            <w:noProof/>
            <w:webHidden/>
          </w:rPr>
        </w:r>
        <w:r>
          <w:rPr>
            <w:noProof/>
            <w:webHidden/>
          </w:rPr>
          <w:fldChar w:fldCharType="separate"/>
        </w:r>
        <w:r>
          <w:rPr>
            <w:noProof/>
            <w:webHidden/>
          </w:rPr>
          <w:t>13</w:t>
        </w:r>
        <w:r>
          <w:rPr>
            <w:noProof/>
            <w:webHidden/>
          </w:rPr>
          <w:fldChar w:fldCharType="end"/>
        </w:r>
      </w:hyperlink>
    </w:p>
    <w:p w14:paraId="4503BE07" w14:textId="23D725CD" w:rsidR="00106611" w:rsidRDefault="00106611">
      <w:pPr>
        <w:pStyle w:val="Inhopg2"/>
        <w:tabs>
          <w:tab w:val="left" w:pos="880"/>
          <w:tab w:val="right" w:leader="dot" w:pos="9060"/>
        </w:tabs>
        <w:rPr>
          <w:rFonts w:asciiTheme="minorHAnsi" w:eastAsiaTheme="minorEastAsia" w:hAnsiTheme="minorHAnsi" w:cstheme="minorBidi"/>
          <w:noProof/>
          <w:sz w:val="22"/>
          <w:szCs w:val="22"/>
        </w:rPr>
      </w:pPr>
      <w:hyperlink w:anchor="_Toc74766578" w:history="1">
        <w:r w:rsidRPr="00DF2826">
          <w:rPr>
            <w:rStyle w:val="Hyperlink"/>
            <w:noProof/>
          </w:rPr>
          <w:t>4.2</w:t>
        </w:r>
        <w:r>
          <w:rPr>
            <w:rFonts w:asciiTheme="minorHAnsi" w:eastAsiaTheme="minorEastAsia" w:hAnsiTheme="minorHAnsi" w:cstheme="minorBidi"/>
            <w:noProof/>
            <w:sz w:val="22"/>
            <w:szCs w:val="22"/>
          </w:rPr>
          <w:tab/>
        </w:r>
        <w:r w:rsidRPr="00DF2826">
          <w:rPr>
            <w:rStyle w:val="Hyperlink"/>
            <w:noProof/>
          </w:rPr>
          <w:t>Rhenam Wonen</w:t>
        </w:r>
        <w:r>
          <w:rPr>
            <w:noProof/>
            <w:webHidden/>
          </w:rPr>
          <w:tab/>
        </w:r>
        <w:r>
          <w:rPr>
            <w:noProof/>
            <w:webHidden/>
          </w:rPr>
          <w:fldChar w:fldCharType="begin"/>
        </w:r>
        <w:r>
          <w:rPr>
            <w:noProof/>
            <w:webHidden/>
          </w:rPr>
          <w:instrText xml:space="preserve"> PAGEREF _Toc74766578 \h </w:instrText>
        </w:r>
        <w:r>
          <w:rPr>
            <w:noProof/>
            <w:webHidden/>
          </w:rPr>
        </w:r>
        <w:r>
          <w:rPr>
            <w:noProof/>
            <w:webHidden/>
          </w:rPr>
          <w:fldChar w:fldCharType="separate"/>
        </w:r>
        <w:r>
          <w:rPr>
            <w:noProof/>
            <w:webHidden/>
          </w:rPr>
          <w:t>13</w:t>
        </w:r>
        <w:r>
          <w:rPr>
            <w:noProof/>
            <w:webHidden/>
          </w:rPr>
          <w:fldChar w:fldCharType="end"/>
        </w:r>
      </w:hyperlink>
    </w:p>
    <w:p w14:paraId="3B9DDEF8" w14:textId="10C8AA3F" w:rsidR="00106611" w:rsidRDefault="00106611">
      <w:pPr>
        <w:pStyle w:val="Inhopg2"/>
        <w:tabs>
          <w:tab w:val="left" w:pos="880"/>
          <w:tab w:val="right" w:leader="dot" w:pos="9060"/>
        </w:tabs>
        <w:rPr>
          <w:rFonts w:asciiTheme="minorHAnsi" w:eastAsiaTheme="minorEastAsia" w:hAnsiTheme="minorHAnsi" w:cstheme="minorBidi"/>
          <w:noProof/>
          <w:sz w:val="22"/>
          <w:szCs w:val="22"/>
        </w:rPr>
      </w:pPr>
      <w:hyperlink w:anchor="_Toc74766579" w:history="1">
        <w:r w:rsidRPr="00DF2826">
          <w:rPr>
            <w:rStyle w:val="Hyperlink"/>
            <w:noProof/>
          </w:rPr>
          <w:t>4.3</w:t>
        </w:r>
        <w:r>
          <w:rPr>
            <w:rFonts w:asciiTheme="minorHAnsi" w:eastAsiaTheme="minorEastAsia" w:hAnsiTheme="minorHAnsi" w:cstheme="minorBidi"/>
            <w:noProof/>
            <w:sz w:val="22"/>
            <w:szCs w:val="22"/>
          </w:rPr>
          <w:tab/>
        </w:r>
        <w:r w:rsidRPr="00DF2826">
          <w:rPr>
            <w:rStyle w:val="Hyperlink"/>
            <w:noProof/>
          </w:rPr>
          <w:t>Woningbouwvereniging Maarn</w:t>
        </w:r>
        <w:r>
          <w:rPr>
            <w:noProof/>
            <w:webHidden/>
          </w:rPr>
          <w:tab/>
        </w:r>
        <w:r>
          <w:rPr>
            <w:noProof/>
            <w:webHidden/>
          </w:rPr>
          <w:fldChar w:fldCharType="begin"/>
        </w:r>
        <w:r>
          <w:rPr>
            <w:noProof/>
            <w:webHidden/>
          </w:rPr>
          <w:instrText xml:space="preserve"> PAGEREF _Toc74766579 \h </w:instrText>
        </w:r>
        <w:r>
          <w:rPr>
            <w:noProof/>
            <w:webHidden/>
          </w:rPr>
        </w:r>
        <w:r>
          <w:rPr>
            <w:noProof/>
            <w:webHidden/>
          </w:rPr>
          <w:fldChar w:fldCharType="separate"/>
        </w:r>
        <w:r>
          <w:rPr>
            <w:noProof/>
            <w:webHidden/>
          </w:rPr>
          <w:t>14</w:t>
        </w:r>
        <w:r>
          <w:rPr>
            <w:noProof/>
            <w:webHidden/>
          </w:rPr>
          <w:fldChar w:fldCharType="end"/>
        </w:r>
      </w:hyperlink>
    </w:p>
    <w:p w14:paraId="327FB46D" w14:textId="7FEAEDE8" w:rsidR="00106611" w:rsidRDefault="00106611">
      <w:pPr>
        <w:pStyle w:val="Inhopg1"/>
        <w:rPr>
          <w:rFonts w:asciiTheme="minorHAnsi" w:eastAsiaTheme="minorEastAsia" w:hAnsiTheme="minorHAnsi" w:cstheme="minorBidi"/>
          <w:noProof/>
          <w:sz w:val="22"/>
          <w:szCs w:val="22"/>
        </w:rPr>
      </w:pPr>
      <w:hyperlink w:anchor="_Toc74766580" w:history="1">
        <w:r w:rsidRPr="00DF2826">
          <w:rPr>
            <w:rStyle w:val="Hyperlink"/>
            <w:noProof/>
          </w:rPr>
          <w:t>5</w:t>
        </w:r>
        <w:r>
          <w:rPr>
            <w:rFonts w:asciiTheme="minorHAnsi" w:eastAsiaTheme="minorEastAsia" w:hAnsiTheme="minorHAnsi" w:cstheme="minorBidi"/>
            <w:noProof/>
            <w:sz w:val="22"/>
            <w:szCs w:val="22"/>
          </w:rPr>
          <w:tab/>
        </w:r>
        <w:r w:rsidRPr="00DF2826">
          <w:rPr>
            <w:rStyle w:val="Hyperlink"/>
            <w:noProof/>
          </w:rPr>
          <w:t>Ondertekening</w:t>
        </w:r>
        <w:r>
          <w:rPr>
            <w:noProof/>
            <w:webHidden/>
          </w:rPr>
          <w:tab/>
        </w:r>
        <w:r>
          <w:rPr>
            <w:noProof/>
            <w:webHidden/>
          </w:rPr>
          <w:fldChar w:fldCharType="begin"/>
        </w:r>
        <w:r>
          <w:rPr>
            <w:noProof/>
            <w:webHidden/>
          </w:rPr>
          <w:instrText xml:space="preserve"> PAGEREF _Toc74766580 \h </w:instrText>
        </w:r>
        <w:r>
          <w:rPr>
            <w:noProof/>
            <w:webHidden/>
          </w:rPr>
        </w:r>
        <w:r>
          <w:rPr>
            <w:noProof/>
            <w:webHidden/>
          </w:rPr>
          <w:fldChar w:fldCharType="separate"/>
        </w:r>
        <w:r>
          <w:rPr>
            <w:noProof/>
            <w:webHidden/>
          </w:rPr>
          <w:t>15</w:t>
        </w:r>
        <w:r>
          <w:rPr>
            <w:noProof/>
            <w:webHidden/>
          </w:rPr>
          <w:fldChar w:fldCharType="end"/>
        </w:r>
      </w:hyperlink>
    </w:p>
    <w:p w14:paraId="68397563" w14:textId="4DE52620" w:rsidR="00106611" w:rsidRDefault="00106611">
      <w:pPr>
        <w:pStyle w:val="Inhopg1"/>
        <w:tabs>
          <w:tab w:val="left" w:pos="1320"/>
        </w:tabs>
        <w:rPr>
          <w:rFonts w:asciiTheme="minorHAnsi" w:eastAsiaTheme="minorEastAsia" w:hAnsiTheme="minorHAnsi" w:cstheme="minorBidi"/>
          <w:noProof/>
          <w:sz w:val="22"/>
          <w:szCs w:val="22"/>
        </w:rPr>
      </w:pPr>
      <w:hyperlink w:anchor="_Toc74766581" w:history="1">
        <w:r w:rsidRPr="00DF2826">
          <w:rPr>
            <w:rStyle w:val="Hyperlink"/>
            <w:noProof/>
          </w:rPr>
          <w:t>Bijlage 1</w:t>
        </w:r>
        <w:r>
          <w:rPr>
            <w:rStyle w:val="Hyperlink"/>
            <w:noProof/>
          </w:rPr>
          <w:t xml:space="preserve"> </w:t>
        </w:r>
        <w:r w:rsidRPr="00DF2826">
          <w:rPr>
            <w:rStyle w:val="Hyperlink"/>
            <w:noProof/>
          </w:rPr>
          <w:t>Monitoring resultaten Prestatieafspraken 2019-2024; prioriteitenlijst</w:t>
        </w:r>
        <w:r>
          <w:rPr>
            <w:noProof/>
            <w:webHidden/>
          </w:rPr>
          <w:tab/>
        </w:r>
        <w:r>
          <w:rPr>
            <w:noProof/>
            <w:webHidden/>
          </w:rPr>
          <w:fldChar w:fldCharType="begin"/>
        </w:r>
        <w:r>
          <w:rPr>
            <w:noProof/>
            <w:webHidden/>
          </w:rPr>
          <w:instrText xml:space="preserve"> PAGEREF _Toc74766581 \h </w:instrText>
        </w:r>
        <w:r>
          <w:rPr>
            <w:noProof/>
            <w:webHidden/>
          </w:rPr>
        </w:r>
        <w:r>
          <w:rPr>
            <w:noProof/>
            <w:webHidden/>
          </w:rPr>
          <w:fldChar w:fldCharType="separate"/>
        </w:r>
        <w:r>
          <w:rPr>
            <w:noProof/>
            <w:webHidden/>
          </w:rPr>
          <w:t>16</w:t>
        </w:r>
        <w:r>
          <w:rPr>
            <w:noProof/>
            <w:webHidden/>
          </w:rPr>
          <w:fldChar w:fldCharType="end"/>
        </w:r>
      </w:hyperlink>
    </w:p>
    <w:p w14:paraId="7F595537" w14:textId="333107D0" w:rsidR="00106611" w:rsidRDefault="00106611">
      <w:pPr>
        <w:pStyle w:val="Inhopg1"/>
        <w:rPr>
          <w:rFonts w:asciiTheme="minorHAnsi" w:eastAsiaTheme="minorEastAsia" w:hAnsiTheme="minorHAnsi" w:cstheme="minorBidi"/>
          <w:noProof/>
          <w:sz w:val="22"/>
          <w:szCs w:val="22"/>
        </w:rPr>
      </w:pPr>
      <w:hyperlink w:anchor="_Toc74766582" w:history="1">
        <w:r w:rsidRPr="00DF2826">
          <w:rPr>
            <w:rStyle w:val="Hyperlink"/>
            <w:rFonts w:cs="Arial"/>
            <w:noProof/>
          </w:rPr>
          <w:t>Bijlage 2 Financiële paragraaf 2020 - 2024</w:t>
        </w:r>
        <w:r>
          <w:rPr>
            <w:noProof/>
            <w:webHidden/>
          </w:rPr>
          <w:tab/>
        </w:r>
        <w:r>
          <w:rPr>
            <w:noProof/>
            <w:webHidden/>
          </w:rPr>
          <w:fldChar w:fldCharType="begin"/>
        </w:r>
        <w:r>
          <w:rPr>
            <w:noProof/>
            <w:webHidden/>
          </w:rPr>
          <w:instrText xml:space="preserve"> PAGEREF _Toc74766582 \h </w:instrText>
        </w:r>
        <w:r>
          <w:rPr>
            <w:noProof/>
            <w:webHidden/>
          </w:rPr>
        </w:r>
        <w:r>
          <w:rPr>
            <w:noProof/>
            <w:webHidden/>
          </w:rPr>
          <w:fldChar w:fldCharType="separate"/>
        </w:r>
        <w:r>
          <w:rPr>
            <w:noProof/>
            <w:webHidden/>
          </w:rPr>
          <w:t>18</w:t>
        </w:r>
        <w:r>
          <w:rPr>
            <w:noProof/>
            <w:webHidden/>
          </w:rPr>
          <w:fldChar w:fldCharType="end"/>
        </w:r>
      </w:hyperlink>
    </w:p>
    <w:p w14:paraId="51ED4931" w14:textId="73524E81" w:rsidR="009754FA" w:rsidRPr="004E42D7" w:rsidRDefault="00E37063" w:rsidP="00B724F4">
      <w:pPr>
        <w:rPr>
          <w:rFonts w:ascii="Verdana" w:eastAsiaTheme="minorHAnsi" w:hAnsi="Verdana"/>
          <w:b/>
          <w:bCs/>
          <w:sz w:val="20"/>
          <w:szCs w:val="20"/>
        </w:rPr>
      </w:pPr>
      <w:r w:rsidRPr="004E42D7">
        <w:rPr>
          <w:rFonts w:ascii="Verdana" w:hAnsi="Verdana"/>
          <w:b/>
          <w:bCs/>
          <w:sz w:val="20"/>
          <w:szCs w:val="20"/>
        </w:rPr>
        <w:fldChar w:fldCharType="end"/>
      </w:r>
      <w:r w:rsidR="00B724F4" w:rsidRPr="004E42D7">
        <w:rPr>
          <w:rFonts w:ascii="Verdana" w:hAnsi="Verdana"/>
          <w:b/>
          <w:bCs/>
          <w:sz w:val="20"/>
          <w:szCs w:val="20"/>
        </w:rPr>
        <w:br w:type="page"/>
      </w:r>
    </w:p>
    <w:p w14:paraId="2F3E7D6A" w14:textId="17EA1849" w:rsidR="003F2F4F" w:rsidRPr="004E42D7" w:rsidRDefault="003F2F4F" w:rsidP="00AB5E82">
      <w:pPr>
        <w:pStyle w:val="Kop1"/>
      </w:pPr>
      <w:bookmarkStart w:id="1" w:name="_Toc41471703"/>
      <w:bookmarkStart w:id="2" w:name="_Toc41471814"/>
      <w:bookmarkStart w:id="3" w:name="_Toc74766562"/>
      <w:r w:rsidRPr="004E42D7">
        <w:lastRenderedPageBreak/>
        <w:t>Algemeen</w:t>
      </w:r>
      <w:bookmarkEnd w:id="1"/>
      <w:bookmarkEnd w:id="2"/>
      <w:bookmarkEnd w:id="3"/>
    </w:p>
    <w:p w14:paraId="5A0A5C6E" w14:textId="4E5E4A79" w:rsidR="00AD46E6" w:rsidRDefault="00AD46E6" w:rsidP="00AD46E6"/>
    <w:p w14:paraId="169D1B29" w14:textId="7EC1C977" w:rsidR="00AD46E6" w:rsidRPr="00AD46E6" w:rsidRDefault="00D3474A" w:rsidP="00D3474A">
      <w:pPr>
        <w:pStyle w:val="Kop2"/>
      </w:pPr>
      <w:bookmarkStart w:id="4" w:name="_Toc74766563"/>
      <w:r>
        <w:t>Inleiding</w:t>
      </w:r>
      <w:bookmarkEnd w:id="4"/>
      <w:r>
        <w:t xml:space="preserve"> </w:t>
      </w:r>
      <w:r w:rsidR="00AD46E6" w:rsidRPr="00AD46E6">
        <w:t xml:space="preserve"> </w:t>
      </w:r>
    </w:p>
    <w:p w14:paraId="731739D5" w14:textId="0E5787B0" w:rsidR="00150D25" w:rsidRPr="004E42D7" w:rsidRDefault="00000EEB" w:rsidP="009754FA">
      <w:pPr>
        <w:rPr>
          <w:rFonts w:ascii="Verdana" w:hAnsi="Verdana"/>
          <w:sz w:val="20"/>
          <w:szCs w:val="20"/>
        </w:rPr>
      </w:pPr>
      <w:r w:rsidRPr="004E42D7">
        <w:rPr>
          <w:rFonts w:ascii="Verdana" w:hAnsi="Verdana"/>
          <w:sz w:val="20"/>
          <w:szCs w:val="20"/>
        </w:rPr>
        <w:t xml:space="preserve">Op 29 juni 2020 hebben de </w:t>
      </w:r>
      <w:r w:rsidR="009754FA" w:rsidRPr="004E42D7">
        <w:rPr>
          <w:rFonts w:ascii="Verdana" w:hAnsi="Verdana"/>
          <w:sz w:val="20"/>
          <w:szCs w:val="20"/>
        </w:rPr>
        <w:t xml:space="preserve">woningcorporaties </w:t>
      </w:r>
      <w:proofErr w:type="spellStart"/>
      <w:r w:rsidR="009754FA" w:rsidRPr="004E42D7">
        <w:rPr>
          <w:rFonts w:ascii="Verdana" w:hAnsi="Verdana"/>
          <w:sz w:val="20"/>
          <w:szCs w:val="20"/>
        </w:rPr>
        <w:t>Wbv</w:t>
      </w:r>
      <w:proofErr w:type="spellEnd"/>
      <w:r w:rsidR="009754FA" w:rsidRPr="004E42D7">
        <w:rPr>
          <w:rFonts w:ascii="Verdana" w:hAnsi="Verdana"/>
          <w:sz w:val="20"/>
          <w:szCs w:val="20"/>
        </w:rPr>
        <w:t xml:space="preserve"> Maarn, </w:t>
      </w:r>
      <w:proofErr w:type="spellStart"/>
      <w:r w:rsidR="009754FA" w:rsidRPr="004E42D7">
        <w:rPr>
          <w:rFonts w:ascii="Verdana" w:hAnsi="Verdana"/>
          <w:sz w:val="20"/>
          <w:szCs w:val="20"/>
        </w:rPr>
        <w:t>Rhenam</w:t>
      </w:r>
      <w:proofErr w:type="spellEnd"/>
      <w:r w:rsidR="009754FA" w:rsidRPr="004E42D7">
        <w:rPr>
          <w:rFonts w:ascii="Verdana" w:hAnsi="Verdana"/>
          <w:sz w:val="20"/>
          <w:szCs w:val="20"/>
        </w:rPr>
        <w:t xml:space="preserve"> Wonen en Heuvelrug Wonen (samen de Federatie), samen met de huurdersorganisaties Huurdersraad Maarn Maarsbergen (huurdersorganisatie van </w:t>
      </w:r>
      <w:proofErr w:type="spellStart"/>
      <w:r w:rsidR="009754FA" w:rsidRPr="004E42D7">
        <w:rPr>
          <w:rFonts w:ascii="Verdana" w:hAnsi="Verdana"/>
          <w:sz w:val="20"/>
          <w:szCs w:val="20"/>
        </w:rPr>
        <w:t>Wbv</w:t>
      </w:r>
      <w:proofErr w:type="spellEnd"/>
      <w:r w:rsidR="009754FA" w:rsidRPr="004E42D7">
        <w:rPr>
          <w:rFonts w:ascii="Verdana" w:hAnsi="Verdana"/>
          <w:sz w:val="20"/>
          <w:szCs w:val="20"/>
        </w:rPr>
        <w:t xml:space="preserve">. Maarn), Huurdersplatform Amerongen en Omstreken (huurdersorganisatie van </w:t>
      </w:r>
      <w:proofErr w:type="spellStart"/>
      <w:r w:rsidR="009754FA" w:rsidRPr="004E42D7">
        <w:rPr>
          <w:rFonts w:ascii="Verdana" w:hAnsi="Verdana"/>
          <w:sz w:val="20"/>
          <w:szCs w:val="20"/>
        </w:rPr>
        <w:t>Rhenam</w:t>
      </w:r>
      <w:proofErr w:type="spellEnd"/>
      <w:r w:rsidR="009754FA" w:rsidRPr="004E42D7">
        <w:rPr>
          <w:rFonts w:ascii="Verdana" w:hAnsi="Verdana"/>
          <w:sz w:val="20"/>
          <w:szCs w:val="20"/>
        </w:rPr>
        <w:t xml:space="preserve"> Wonen) en </w:t>
      </w:r>
      <w:r w:rsidR="00C302B8" w:rsidRPr="004E42D7">
        <w:rPr>
          <w:rFonts w:ascii="Verdana" w:hAnsi="Verdana"/>
          <w:sz w:val="20"/>
          <w:szCs w:val="20"/>
        </w:rPr>
        <w:t>HBV-HW</w:t>
      </w:r>
      <w:r w:rsidR="009754FA" w:rsidRPr="004E42D7">
        <w:rPr>
          <w:rFonts w:ascii="Verdana" w:hAnsi="Verdana"/>
          <w:sz w:val="20"/>
          <w:szCs w:val="20"/>
        </w:rPr>
        <w:t xml:space="preserve"> (huurdersorganisatie van Heuvelrug Wonen), een Bod op de Prestatieafspraken in</w:t>
      </w:r>
      <w:r w:rsidRPr="004E42D7">
        <w:rPr>
          <w:rFonts w:ascii="Verdana" w:hAnsi="Verdana"/>
          <w:sz w:val="20"/>
          <w:szCs w:val="20"/>
        </w:rPr>
        <w:t>gediend</w:t>
      </w:r>
      <w:r w:rsidR="009754FA" w:rsidRPr="004E42D7">
        <w:rPr>
          <w:rFonts w:ascii="Verdana" w:hAnsi="Verdana"/>
          <w:sz w:val="20"/>
          <w:szCs w:val="20"/>
        </w:rPr>
        <w:t xml:space="preserve">. </w:t>
      </w:r>
      <w:r w:rsidR="00940F0A" w:rsidRPr="004E42D7">
        <w:rPr>
          <w:rFonts w:ascii="Verdana" w:hAnsi="Verdana"/>
          <w:sz w:val="20"/>
          <w:szCs w:val="20"/>
        </w:rPr>
        <w:t xml:space="preserve">Hierop heeft de gemeente Utrechtse Heuvelrug (GUH) </w:t>
      </w:r>
      <w:r w:rsidR="00150D25" w:rsidRPr="004E42D7">
        <w:rPr>
          <w:rFonts w:ascii="Verdana" w:hAnsi="Verdana"/>
          <w:sz w:val="20"/>
          <w:szCs w:val="20"/>
        </w:rPr>
        <w:t xml:space="preserve">op 18 augustus 2020 </w:t>
      </w:r>
      <w:r w:rsidR="00940F0A" w:rsidRPr="004E42D7">
        <w:rPr>
          <w:rFonts w:ascii="Verdana" w:hAnsi="Verdana"/>
          <w:sz w:val="20"/>
          <w:szCs w:val="20"/>
        </w:rPr>
        <w:t xml:space="preserve">een zienswijze </w:t>
      </w:r>
      <w:r w:rsidR="00150D25" w:rsidRPr="004E42D7">
        <w:rPr>
          <w:rFonts w:ascii="Verdana" w:hAnsi="Verdana"/>
          <w:sz w:val="20"/>
          <w:szCs w:val="20"/>
        </w:rPr>
        <w:t xml:space="preserve">geschreven. </w:t>
      </w:r>
    </w:p>
    <w:p w14:paraId="5F119F5A" w14:textId="77777777" w:rsidR="00AD46E6" w:rsidRDefault="00AD46E6" w:rsidP="009754FA">
      <w:pPr>
        <w:rPr>
          <w:rFonts w:ascii="Verdana" w:hAnsi="Verdana"/>
          <w:sz w:val="20"/>
          <w:szCs w:val="20"/>
        </w:rPr>
      </w:pPr>
    </w:p>
    <w:p w14:paraId="55FC7D55" w14:textId="0BBC7758" w:rsidR="00CE5DD0" w:rsidRDefault="00154E9F" w:rsidP="00E04451">
      <w:pPr>
        <w:rPr>
          <w:rFonts w:ascii="Verdana" w:hAnsi="Verdana"/>
          <w:sz w:val="20"/>
          <w:szCs w:val="20"/>
        </w:rPr>
      </w:pPr>
      <w:r w:rsidRPr="004E42D7">
        <w:rPr>
          <w:rFonts w:ascii="Verdana" w:hAnsi="Verdana"/>
          <w:sz w:val="20"/>
          <w:szCs w:val="20"/>
        </w:rPr>
        <w:t xml:space="preserve">Op 21 september hebben we beide stukken besproken in het Bestuurlijk Overleg Wonen (BOW) en op 29 september in het Driehoeksoverleg. </w:t>
      </w:r>
      <w:r w:rsidR="00464BDD" w:rsidRPr="00464BDD">
        <w:rPr>
          <w:rFonts w:ascii="Verdana" w:hAnsi="Verdana"/>
          <w:sz w:val="20"/>
          <w:szCs w:val="20"/>
        </w:rPr>
        <w:t>De huurdersorganisaties (</w:t>
      </w:r>
      <w:proofErr w:type="spellStart"/>
      <w:r w:rsidR="00464BDD" w:rsidRPr="00464BDD">
        <w:rPr>
          <w:rFonts w:ascii="Verdana" w:hAnsi="Verdana"/>
          <w:sz w:val="20"/>
          <w:szCs w:val="20"/>
        </w:rPr>
        <w:t>HO’s</w:t>
      </w:r>
      <w:proofErr w:type="spellEnd"/>
      <w:r w:rsidR="00464BDD" w:rsidRPr="00464BDD">
        <w:rPr>
          <w:rFonts w:ascii="Verdana" w:hAnsi="Verdana"/>
          <w:sz w:val="20"/>
          <w:szCs w:val="20"/>
        </w:rPr>
        <w:t>), corporaties en gemeente hebben de financiële positie van de gemeente met elkaar besproken en de zorg met elkaar gedeeld dat dit van invloed is op de bijdrage van de gemeente op het realiseren van de afspraken</w:t>
      </w:r>
      <w:r w:rsidR="00CE5DD0">
        <w:rPr>
          <w:rFonts w:ascii="Verdana" w:hAnsi="Verdana"/>
          <w:sz w:val="20"/>
          <w:szCs w:val="20"/>
        </w:rPr>
        <w:t xml:space="preserve">. </w:t>
      </w:r>
    </w:p>
    <w:p w14:paraId="75B1D6E6" w14:textId="77777777" w:rsidR="00CE5DD0" w:rsidRPr="004E42D7" w:rsidRDefault="00CE5DD0" w:rsidP="009754FA">
      <w:pPr>
        <w:rPr>
          <w:rFonts w:ascii="Verdana" w:hAnsi="Verdana"/>
          <w:sz w:val="20"/>
          <w:szCs w:val="20"/>
        </w:rPr>
      </w:pPr>
    </w:p>
    <w:p w14:paraId="35EF13AA" w14:textId="40A7F328" w:rsidR="009754FA" w:rsidRDefault="00150D25" w:rsidP="009754FA">
      <w:pPr>
        <w:rPr>
          <w:rFonts w:ascii="Verdana" w:hAnsi="Verdana"/>
          <w:sz w:val="20"/>
          <w:szCs w:val="20"/>
        </w:rPr>
      </w:pPr>
      <w:r w:rsidRPr="004E42D7">
        <w:rPr>
          <w:rFonts w:ascii="Verdana" w:hAnsi="Verdana"/>
          <w:sz w:val="20"/>
          <w:szCs w:val="20"/>
        </w:rPr>
        <w:t xml:space="preserve">De </w:t>
      </w:r>
      <w:r w:rsidR="00AD46E6">
        <w:rPr>
          <w:rFonts w:ascii="Verdana" w:hAnsi="Verdana"/>
          <w:sz w:val="20"/>
          <w:szCs w:val="20"/>
        </w:rPr>
        <w:t xml:space="preserve">in het Bod 2021 </w:t>
      </w:r>
      <w:r w:rsidRPr="004E42D7">
        <w:rPr>
          <w:rFonts w:ascii="Verdana" w:hAnsi="Verdana"/>
          <w:sz w:val="20"/>
          <w:szCs w:val="20"/>
        </w:rPr>
        <w:t>voorgestelde afspraken, en de reactie</w:t>
      </w:r>
      <w:r w:rsidR="00AD46E6">
        <w:rPr>
          <w:rFonts w:ascii="Verdana" w:hAnsi="Verdana"/>
          <w:sz w:val="20"/>
          <w:szCs w:val="20"/>
        </w:rPr>
        <w:t xml:space="preserve"> van de GUH</w:t>
      </w:r>
      <w:r w:rsidRPr="004E42D7">
        <w:rPr>
          <w:rFonts w:ascii="Verdana" w:hAnsi="Verdana"/>
          <w:sz w:val="20"/>
          <w:szCs w:val="20"/>
        </w:rPr>
        <w:t xml:space="preserve"> daarop</w:t>
      </w:r>
      <w:r w:rsidR="00AD46E6">
        <w:rPr>
          <w:rFonts w:ascii="Verdana" w:hAnsi="Verdana"/>
          <w:sz w:val="20"/>
          <w:szCs w:val="20"/>
        </w:rPr>
        <w:t>,</w:t>
      </w:r>
      <w:r w:rsidRPr="004E42D7">
        <w:rPr>
          <w:rFonts w:ascii="Verdana" w:hAnsi="Verdana"/>
          <w:sz w:val="20"/>
          <w:szCs w:val="20"/>
        </w:rPr>
        <w:t xml:space="preserve"> leiden tot dit </w:t>
      </w:r>
      <w:r w:rsidR="009754FA" w:rsidRPr="004E42D7">
        <w:rPr>
          <w:rFonts w:ascii="Verdana" w:hAnsi="Verdana"/>
          <w:sz w:val="20"/>
          <w:szCs w:val="20"/>
        </w:rPr>
        <w:t>addendum voor 2021; aanvullend op de Prestatieafspraken 2019-2024 en het addendum 2020 die er nu liggen.</w:t>
      </w:r>
    </w:p>
    <w:p w14:paraId="1A085AD9" w14:textId="0628139C" w:rsidR="00AD46E6" w:rsidRDefault="00AD46E6" w:rsidP="009754FA">
      <w:pPr>
        <w:rPr>
          <w:rFonts w:ascii="Verdana" w:hAnsi="Verdana"/>
          <w:sz w:val="20"/>
          <w:szCs w:val="20"/>
        </w:rPr>
      </w:pPr>
    </w:p>
    <w:p w14:paraId="4A85057D" w14:textId="0B007C0A" w:rsidR="00AD46E6" w:rsidRDefault="009960D1" w:rsidP="00845C25">
      <w:pPr>
        <w:pStyle w:val="Kop2"/>
      </w:pPr>
      <w:bookmarkStart w:id="5" w:name="_Toc74766564"/>
      <w:r>
        <w:t>V</w:t>
      </w:r>
      <w:r w:rsidR="00AD46E6">
        <w:t>isie Federatie en huurdersorganisaties</w:t>
      </w:r>
      <w:bookmarkEnd w:id="5"/>
      <w:r w:rsidR="00AD46E6">
        <w:t xml:space="preserve"> </w:t>
      </w:r>
    </w:p>
    <w:p w14:paraId="74B3B19A" w14:textId="0959845D" w:rsidR="009960D1" w:rsidRDefault="009960D1" w:rsidP="009754FA">
      <w:pPr>
        <w:rPr>
          <w:rFonts w:ascii="Verdana" w:hAnsi="Verdana"/>
          <w:sz w:val="20"/>
          <w:szCs w:val="20"/>
        </w:rPr>
      </w:pPr>
      <w:r w:rsidRPr="004E42D7">
        <w:rPr>
          <w:rFonts w:ascii="Verdana" w:hAnsi="Verdana"/>
          <w:sz w:val="20"/>
          <w:szCs w:val="20"/>
        </w:rPr>
        <w:t xml:space="preserve">De GUH stelt in haar zienswijze vast ‘content’ te zijn met het Bod van de Federatie en </w:t>
      </w:r>
      <w:proofErr w:type="spellStart"/>
      <w:r w:rsidR="00604D57">
        <w:rPr>
          <w:rFonts w:ascii="Verdana" w:hAnsi="Verdana"/>
          <w:sz w:val="20"/>
          <w:szCs w:val="20"/>
        </w:rPr>
        <w:t>HO’s</w:t>
      </w:r>
      <w:proofErr w:type="spellEnd"/>
      <w:r w:rsidRPr="004E42D7">
        <w:rPr>
          <w:rFonts w:ascii="Verdana" w:hAnsi="Verdana"/>
          <w:sz w:val="20"/>
          <w:szCs w:val="20"/>
        </w:rPr>
        <w:t>. En geeft aan dat ‘door deze prestaties de huurders duurzaam, comfortabel en veilig kunnen wonen’. Om tot prestatieafspraken te komen en daadwerkelijk het aanbod te kunnen realiseren, geeft de Federatie nadrukkelijk enkele randvoorwaarden op.</w:t>
      </w:r>
    </w:p>
    <w:p w14:paraId="2B112A2D" w14:textId="77777777" w:rsidR="009960D1" w:rsidRDefault="009960D1" w:rsidP="009754FA">
      <w:pPr>
        <w:rPr>
          <w:rFonts w:ascii="Verdana" w:hAnsi="Verdana"/>
          <w:sz w:val="20"/>
          <w:szCs w:val="20"/>
        </w:rPr>
      </w:pPr>
    </w:p>
    <w:p w14:paraId="1EDC51C0" w14:textId="7A520742" w:rsidR="00AD46E6" w:rsidRDefault="00AD46E6" w:rsidP="009754FA">
      <w:pPr>
        <w:rPr>
          <w:rFonts w:ascii="Verdana" w:hAnsi="Verdana"/>
          <w:sz w:val="20"/>
          <w:szCs w:val="20"/>
        </w:rPr>
      </w:pPr>
      <w:r>
        <w:rPr>
          <w:rFonts w:ascii="Verdana" w:hAnsi="Verdana"/>
          <w:sz w:val="20"/>
          <w:szCs w:val="20"/>
        </w:rPr>
        <w:t xml:space="preserve">Voor de Federatie en de </w:t>
      </w:r>
      <w:proofErr w:type="spellStart"/>
      <w:r w:rsidR="00604D57">
        <w:rPr>
          <w:rFonts w:ascii="Verdana" w:hAnsi="Verdana"/>
          <w:sz w:val="20"/>
          <w:szCs w:val="20"/>
        </w:rPr>
        <w:t>HO’s</w:t>
      </w:r>
      <w:proofErr w:type="spellEnd"/>
      <w:r w:rsidR="00604D57">
        <w:rPr>
          <w:rFonts w:ascii="Verdana" w:hAnsi="Verdana"/>
          <w:sz w:val="20"/>
          <w:szCs w:val="20"/>
        </w:rPr>
        <w:t xml:space="preserve"> </w:t>
      </w:r>
      <w:r>
        <w:rPr>
          <w:rFonts w:ascii="Verdana" w:hAnsi="Verdana"/>
          <w:sz w:val="20"/>
          <w:szCs w:val="20"/>
        </w:rPr>
        <w:t xml:space="preserve">staat bij het opstellen van dit addendum op de Prestatieafspraken centraal, dat een geschikte en betaalbare woning een basisbehoefte is om prettig te leven. Deze basisbehoefte kan door de oplopende woningtekorten echter door steeds minder mensen worden ingevuld. </w:t>
      </w:r>
    </w:p>
    <w:p w14:paraId="77D5D7D6" w14:textId="77777777" w:rsidR="00AD46E6" w:rsidRDefault="00AD46E6" w:rsidP="009754FA">
      <w:pPr>
        <w:rPr>
          <w:rFonts w:ascii="Verdana" w:hAnsi="Verdana"/>
          <w:sz w:val="20"/>
          <w:szCs w:val="20"/>
        </w:rPr>
      </w:pPr>
    </w:p>
    <w:p w14:paraId="2313AE4F" w14:textId="72532752" w:rsidR="00AD46E6" w:rsidRDefault="00AD46E6" w:rsidP="00AD46E6">
      <w:pPr>
        <w:rPr>
          <w:rFonts w:ascii="Verdana" w:hAnsi="Verdana"/>
          <w:sz w:val="20"/>
          <w:szCs w:val="20"/>
        </w:rPr>
      </w:pPr>
      <w:r>
        <w:rPr>
          <w:rFonts w:ascii="Verdana" w:hAnsi="Verdana"/>
          <w:sz w:val="20"/>
          <w:szCs w:val="20"/>
        </w:rPr>
        <w:t xml:space="preserve">De Federatie maakt zich daarom samen met de </w:t>
      </w:r>
      <w:proofErr w:type="spellStart"/>
      <w:r w:rsidR="00604D57">
        <w:rPr>
          <w:rFonts w:ascii="Verdana" w:hAnsi="Verdana"/>
          <w:sz w:val="20"/>
          <w:szCs w:val="20"/>
        </w:rPr>
        <w:t>HO’s</w:t>
      </w:r>
      <w:proofErr w:type="spellEnd"/>
      <w:r w:rsidR="00604D57">
        <w:rPr>
          <w:rFonts w:ascii="Verdana" w:hAnsi="Verdana"/>
          <w:sz w:val="20"/>
          <w:szCs w:val="20"/>
        </w:rPr>
        <w:t xml:space="preserve"> </w:t>
      </w:r>
      <w:r>
        <w:rPr>
          <w:rFonts w:ascii="Verdana" w:hAnsi="Verdana"/>
          <w:sz w:val="20"/>
          <w:szCs w:val="20"/>
        </w:rPr>
        <w:t xml:space="preserve">hard voor het realiseren van nieuwbouw in de gemeente Utrechtse Heuvelrug. Zij </w:t>
      </w:r>
      <w:r w:rsidR="00604D57">
        <w:rPr>
          <w:rFonts w:ascii="Verdana" w:hAnsi="Verdana"/>
          <w:sz w:val="20"/>
          <w:szCs w:val="20"/>
        </w:rPr>
        <w:t xml:space="preserve">benadrukken het belang van bouwlocaties met </w:t>
      </w:r>
      <w:r w:rsidR="00375D9E">
        <w:rPr>
          <w:rFonts w:ascii="Verdana" w:hAnsi="Verdana"/>
          <w:sz w:val="20"/>
          <w:szCs w:val="20"/>
        </w:rPr>
        <w:t>een sociale kavelprijs</w:t>
      </w:r>
      <w:r>
        <w:rPr>
          <w:rFonts w:ascii="Verdana" w:hAnsi="Verdana"/>
          <w:sz w:val="20"/>
          <w:szCs w:val="20"/>
        </w:rPr>
        <w:t xml:space="preserve">. Betaalbare woningen kunnen </w:t>
      </w:r>
      <w:r w:rsidR="009960D1">
        <w:rPr>
          <w:rFonts w:ascii="Verdana" w:hAnsi="Verdana"/>
          <w:sz w:val="20"/>
          <w:szCs w:val="20"/>
        </w:rPr>
        <w:t xml:space="preserve">immers </w:t>
      </w:r>
      <w:r>
        <w:rPr>
          <w:rFonts w:ascii="Verdana" w:hAnsi="Verdana"/>
          <w:sz w:val="20"/>
          <w:szCs w:val="20"/>
        </w:rPr>
        <w:t xml:space="preserve">alleen worden gerealiseerd wanneer er betaalbare bouwlocaties beschikbaar komen.   </w:t>
      </w:r>
    </w:p>
    <w:p w14:paraId="4AB6B607" w14:textId="7FDAB354" w:rsidR="00272C1F" w:rsidRDefault="00272C1F" w:rsidP="00AD46E6">
      <w:pPr>
        <w:rPr>
          <w:rFonts w:ascii="Verdana" w:hAnsi="Verdana"/>
          <w:sz w:val="20"/>
          <w:szCs w:val="20"/>
        </w:rPr>
      </w:pPr>
      <w:r>
        <w:rPr>
          <w:rFonts w:ascii="Verdana" w:hAnsi="Verdana"/>
          <w:sz w:val="20"/>
          <w:szCs w:val="20"/>
        </w:rPr>
        <w:t xml:space="preserve">De </w:t>
      </w:r>
      <w:r w:rsidR="00276935">
        <w:rPr>
          <w:rFonts w:ascii="Verdana" w:hAnsi="Verdana"/>
          <w:sz w:val="20"/>
          <w:szCs w:val="20"/>
        </w:rPr>
        <w:t xml:space="preserve">Federatie en </w:t>
      </w:r>
      <w:proofErr w:type="spellStart"/>
      <w:r w:rsidR="00276935">
        <w:rPr>
          <w:rFonts w:ascii="Verdana" w:hAnsi="Verdana"/>
          <w:sz w:val="20"/>
          <w:szCs w:val="20"/>
        </w:rPr>
        <w:t>HO’s</w:t>
      </w:r>
      <w:proofErr w:type="spellEnd"/>
      <w:r w:rsidR="00276935">
        <w:rPr>
          <w:rFonts w:ascii="Verdana" w:hAnsi="Verdana"/>
          <w:sz w:val="20"/>
          <w:szCs w:val="20"/>
        </w:rPr>
        <w:t xml:space="preserve"> </w:t>
      </w:r>
      <w:r>
        <w:rPr>
          <w:rFonts w:ascii="Verdana" w:hAnsi="Verdana"/>
          <w:sz w:val="20"/>
          <w:szCs w:val="20"/>
        </w:rPr>
        <w:t xml:space="preserve">worden het niet eens </w:t>
      </w:r>
      <w:r w:rsidR="00276935">
        <w:rPr>
          <w:rFonts w:ascii="Verdana" w:hAnsi="Verdana"/>
          <w:sz w:val="20"/>
          <w:szCs w:val="20"/>
        </w:rPr>
        <w:t xml:space="preserve">met de GUH </w:t>
      </w:r>
      <w:r>
        <w:rPr>
          <w:rFonts w:ascii="Verdana" w:hAnsi="Verdana"/>
          <w:sz w:val="20"/>
          <w:szCs w:val="20"/>
        </w:rPr>
        <w:t xml:space="preserve">over welke manier de beste manier is om dit te realiseren en tegen welke prijs dat kan. Dit onderwerp werd bijna het struikelblok om tot prestatieafspraken te komen. We weten dat we het hierover niet eens zijn. </w:t>
      </w:r>
      <w:r w:rsidR="00276935">
        <w:rPr>
          <w:rFonts w:ascii="Verdana" w:hAnsi="Verdana"/>
          <w:sz w:val="20"/>
          <w:szCs w:val="20"/>
        </w:rPr>
        <w:t xml:space="preserve">En misschien nooit worden. </w:t>
      </w:r>
      <w:r>
        <w:rPr>
          <w:rFonts w:ascii="Verdana" w:hAnsi="Verdana"/>
          <w:sz w:val="20"/>
          <w:szCs w:val="20"/>
        </w:rPr>
        <w:t xml:space="preserve">We blijven hierover in gesprek en wisselen standpunten met elkaar uit voor beter wederzijds begrip.   </w:t>
      </w:r>
    </w:p>
    <w:p w14:paraId="5D4AB539" w14:textId="1F888B55" w:rsidR="005E6815" w:rsidRDefault="005E6815" w:rsidP="00AD46E6">
      <w:pPr>
        <w:rPr>
          <w:rFonts w:ascii="Verdana" w:hAnsi="Verdana"/>
          <w:sz w:val="20"/>
          <w:szCs w:val="20"/>
        </w:rPr>
      </w:pPr>
    </w:p>
    <w:p w14:paraId="0D0EC461" w14:textId="280F6F2A" w:rsidR="009960D1" w:rsidRDefault="005E6815" w:rsidP="00AD46E6">
      <w:pPr>
        <w:rPr>
          <w:rFonts w:ascii="Verdana" w:hAnsi="Verdana"/>
          <w:sz w:val="20"/>
          <w:szCs w:val="20"/>
        </w:rPr>
      </w:pPr>
      <w:r>
        <w:rPr>
          <w:rFonts w:ascii="Verdana" w:hAnsi="Verdana"/>
          <w:sz w:val="20"/>
          <w:szCs w:val="20"/>
        </w:rPr>
        <w:t>Het realiseren van betaalbare woning</w:t>
      </w:r>
      <w:r w:rsidR="00845C25">
        <w:rPr>
          <w:rFonts w:ascii="Verdana" w:hAnsi="Verdana"/>
          <w:sz w:val="20"/>
          <w:szCs w:val="20"/>
        </w:rPr>
        <w:t xml:space="preserve"> alleen is echter niet voldoende. </w:t>
      </w:r>
      <w:r w:rsidR="00375D9E">
        <w:rPr>
          <w:rFonts w:ascii="Verdana" w:hAnsi="Verdana"/>
          <w:sz w:val="20"/>
          <w:szCs w:val="20"/>
        </w:rPr>
        <w:t xml:space="preserve">Om prettig te kunnen leven en volwaardig deel te kunnen nemen aan de maatschappij is het van belang dat huurders voldoende budget beschikbaar hebben voor basisuitgaven en sociale participatie. De Federatie en </w:t>
      </w:r>
      <w:proofErr w:type="spellStart"/>
      <w:r w:rsidR="00604D57">
        <w:rPr>
          <w:rFonts w:ascii="Verdana" w:hAnsi="Verdana"/>
          <w:sz w:val="20"/>
          <w:szCs w:val="20"/>
        </w:rPr>
        <w:t>HO’s</w:t>
      </w:r>
      <w:proofErr w:type="spellEnd"/>
      <w:r w:rsidR="00604D57">
        <w:rPr>
          <w:rFonts w:ascii="Verdana" w:hAnsi="Verdana"/>
          <w:sz w:val="20"/>
          <w:szCs w:val="20"/>
        </w:rPr>
        <w:t xml:space="preserve"> </w:t>
      </w:r>
      <w:r w:rsidR="00375D9E">
        <w:rPr>
          <w:rFonts w:ascii="Verdana" w:hAnsi="Verdana"/>
          <w:sz w:val="20"/>
          <w:szCs w:val="20"/>
        </w:rPr>
        <w:t>zien het als</w:t>
      </w:r>
      <w:r>
        <w:rPr>
          <w:rFonts w:ascii="Verdana" w:hAnsi="Verdana"/>
          <w:sz w:val="20"/>
          <w:szCs w:val="20"/>
        </w:rPr>
        <w:t xml:space="preserve"> een </w:t>
      </w:r>
      <w:r w:rsidRPr="00845C25">
        <w:rPr>
          <w:rFonts w:ascii="Verdana" w:hAnsi="Verdana"/>
          <w:i/>
          <w:sz w:val="20"/>
          <w:szCs w:val="20"/>
        </w:rPr>
        <w:t>gezamenlijke verantwoordelijkheid</w:t>
      </w:r>
      <w:r>
        <w:rPr>
          <w:rFonts w:ascii="Verdana" w:hAnsi="Verdana"/>
          <w:sz w:val="20"/>
          <w:szCs w:val="20"/>
        </w:rPr>
        <w:t xml:space="preserve"> van </w:t>
      </w:r>
      <w:r w:rsidR="00375D9E">
        <w:rPr>
          <w:rFonts w:ascii="Verdana" w:hAnsi="Verdana"/>
          <w:sz w:val="20"/>
          <w:szCs w:val="20"/>
        </w:rPr>
        <w:t xml:space="preserve">de </w:t>
      </w:r>
      <w:r>
        <w:rPr>
          <w:rFonts w:ascii="Verdana" w:hAnsi="Verdana"/>
          <w:sz w:val="20"/>
          <w:szCs w:val="20"/>
        </w:rPr>
        <w:t>gemeente en corporaties</w:t>
      </w:r>
      <w:r w:rsidR="00375D9E">
        <w:rPr>
          <w:rFonts w:ascii="Verdana" w:hAnsi="Verdana"/>
          <w:sz w:val="20"/>
          <w:szCs w:val="20"/>
        </w:rPr>
        <w:t xml:space="preserve"> om hier de randvoorwaarden voor te creëren middels betaalbare woonlasten. </w:t>
      </w:r>
    </w:p>
    <w:p w14:paraId="4754DC4A" w14:textId="77777777" w:rsidR="00434A65" w:rsidRPr="004E42D7" w:rsidRDefault="00434A65" w:rsidP="009754FA">
      <w:pPr>
        <w:rPr>
          <w:rFonts w:ascii="Verdana" w:hAnsi="Verdana"/>
          <w:sz w:val="20"/>
          <w:szCs w:val="20"/>
        </w:rPr>
      </w:pPr>
    </w:p>
    <w:p w14:paraId="7F56E002" w14:textId="7B2CBAF4" w:rsidR="00186DA3" w:rsidRPr="004E42D7" w:rsidRDefault="004C2726" w:rsidP="00AB5E82">
      <w:pPr>
        <w:pStyle w:val="Kop2"/>
      </w:pPr>
      <w:bookmarkStart w:id="6" w:name="_Toc41471706"/>
      <w:bookmarkStart w:id="7" w:name="_Toc41471817"/>
      <w:bookmarkStart w:id="8" w:name="_Toc74766565"/>
      <w:r w:rsidRPr="004E42D7">
        <w:t>Coronavirus</w:t>
      </w:r>
      <w:bookmarkEnd w:id="6"/>
      <w:bookmarkEnd w:id="7"/>
      <w:bookmarkEnd w:id="8"/>
      <w:r w:rsidRPr="004E42D7">
        <w:t xml:space="preserve"> </w:t>
      </w:r>
    </w:p>
    <w:p w14:paraId="1E49508D" w14:textId="7B186674" w:rsidR="000C11F2" w:rsidRDefault="00186DA3" w:rsidP="00D120DD">
      <w:pPr>
        <w:rPr>
          <w:rFonts w:ascii="Verdana" w:hAnsi="Verdana"/>
          <w:bCs/>
          <w:sz w:val="20"/>
          <w:szCs w:val="20"/>
        </w:rPr>
      </w:pPr>
      <w:r w:rsidRPr="004E42D7">
        <w:rPr>
          <w:rFonts w:ascii="Verdana" w:hAnsi="Verdana"/>
          <w:bCs/>
          <w:sz w:val="20"/>
          <w:szCs w:val="20"/>
        </w:rPr>
        <w:t xml:space="preserve">Gezien de heftige en langdurige maatregelen die de </w:t>
      </w:r>
      <w:r w:rsidR="00591EC6" w:rsidRPr="004E42D7">
        <w:rPr>
          <w:rFonts w:ascii="Verdana" w:hAnsi="Verdana"/>
          <w:bCs/>
          <w:sz w:val="20"/>
          <w:szCs w:val="20"/>
        </w:rPr>
        <w:t xml:space="preserve">landelijke </w:t>
      </w:r>
      <w:r w:rsidRPr="004E42D7">
        <w:rPr>
          <w:rFonts w:ascii="Verdana" w:hAnsi="Verdana"/>
          <w:bCs/>
          <w:sz w:val="20"/>
          <w:szCs w:val="20"/>
        </w:rPr>
        <w:t xml:space="preserve">regering vanaf maart 2020 heeft opgelegd om de verspreiding van het </w:t>
      </w:r>
      <w:r w:rsidR="007039B9" w:rsidRPr="004E42D7">
        <w:rPr>
          <w:rFonts w:ascii="Verdana" w:hAnsi="Verdana"/>
          <w:bCs/>
          <w:sz w:val="20"/>
          <w:szCs w:val="20"/>
        </w:rPr>
        <w:t>corona</w:t>
      </w:r>
      <w:r w:rsidRPr="004E42D7">
        <w:rPr>
          <w:rFonts w:ascii="Verdana" w:hAnsi="Verdana"/>
          <w:bCs/>
          <w:sz w:val="20"/>
          <w:szCs w:val="20"/>
        </w:rPr>
        <w:t xml:space="preserve">virus </w:t>
      </w:r>
      <w:r w:rsidR="004C2726" w:rsidRPr="004E42D7">
        <w:rPr>
          <w:rFonts w:ascii="Verdana" w:hAnsi="Verdana"/>
          <w:bCs/>
          <w:sz w:val="20"/>
          <w:szCs w:val="20"/>
        </w:rPr>
        <w:t>(</w:t>
      </w:r>
      <w:r w:rsidRPr="004E42D7">
        <w:rPr>
          <w:rFonts w:ascii="Verdana" w:hAnsi="Verdana"/>
          <w:bCs/>
          <w:sz w:val="20"/>
          <w:szCs w:val="20"/>
        </w:rPr>
        <w:t>COVID-19</w:t>
      </w:r>
      <w:r w:rsidR="004C2726" w:rsidRPr="004E42D7">
        <w:rPr>
          <w:rFonts w:ascii="Verdana" w:hAnsi="Verdana"/>
          <w:bCs/>
          <w:sz w:val="20"/>
          <w:szCs w:val="20"/>
        </w:rPr>
        <w:t>)</w:t>
      </w:r>
      <w:r w:rsidRPr="004E42D7">
        <w:rPr>
          <w:rFonts w:ascii="Verdana" w:hAnsi="Verdana"/>
          <w:bCs/>
          <w:sz w:val="20"/>
          <w:szCs w:val="20"/>
        </w:rPr>
        <w:t xml:space="preserve"> te beperken, hebben we</w:t>
      </w:r>
      <w:r w:rsidR="00E37063" w:rsidRPr="004E42D7">
        <w:rPr>
          <w:rFonts w:ascii="Verdana" w:hAnsi="Verdana"/>
          <w:bCs/>
          <w:sz w:val="20"/>
          <w:szCs w:val="20"/>
        </w:rPr>
        <w:t xml:space="preserve"> </w:t>
      </w:r>
      <w:r w:rsidRPr="004E42D7">
        <w:rPr>
          <w:rFonts w:ascii="Verdana" w:hAnsi="Verdana"/>
          <w:bCs/>
          <w:sz w:val="20"/>
          <w:szCs w:val="20"/>
        </w:rPr>
        <w:t>voor 2021 ‘Corona’ als extra thema opgenomen.</w:t>
      </w:r>
      <w:r w:rsidR="000C11F2" w:rsidRPr="004E42D7">
        <w:rPr>
          <w:rFonts w:ascii="Verdana" w:hAnsi="Verdana"/>
          <w:bCs/>
          <w:sz w:val="20"/>
          <w:szCs w:val="20"/>
        </w:rPr>
        <w:t xml:space="preserve"> </w:t>
      </w:r>
      <w:r w:rsidR="004C2726" w:rsidRPr="004E42D7">
        <w:rPr>
          <w:rFonts w:ascii="Verdana" w:hAnsi="Verdana"/>
          <w:sz w:val="20"/>
          <w:szCs w:val="20"/>
        </w:rPr>
        <w:t xml:space="preserve">De coronacrisis heeft zijn weerslag op de huurders, op de corporaties en op GUH. </w:t>
      </w:r>
      <w:r w:rsidR="00B928AE" w:rsidRPr="004E42D7">
        <w:rPr>
          <w:rFonts w:ascii="Verdana" w:hAnsi="Verdana"/>
          <w:bCs/>
          <w:sz w:val="20"/>
          <w:szCs w:val="20"/>
        </w:rPr>
        <w:t xml:space="preserve">De financiële positie </w:t>
      </w:r>
      <w:r w:rsidR="000C11F2" w:rsidRPr="004E42D7">
        <w:rPr>
          <w:rFonts w:ascii="Verdana" w:hAnsi="Verdana"/>
          <w:bCs/>
          <w:sz w:val="20"/>
          <w:szCs w:val="20"/>
        </w:rPr>
        <w:t xml:space="preserve">van de partijen staat steeds meer onder druk. Dit baart tot zorgen. </w:t>
      </w:r>
    </w:p>
    <w:p w14:paraId="755F26D5" w14:textId="77777777" w:rsidR="00604D57" w:rsidRPr="004E42D7" w:rsidRDefault="00604D57" w:rsidP="00D120DD">
      <w:pPr>
        <w:rPr>
          <w:rFonts w:ascii="Verdana" w:hAnsi="Verdana"/>
          <w:bCs/>
          <w:sz w:val="20"/>
          <w:szCs w:val="20"/>
        </w:rPr>
      </w:pPr>
    </w:p>
    <w:p w14:paraId="2AFE5AC4" w14:textId="13C6FE9A" w:rsidR="008F0EA9" w:rsidRDefault="00AB5E82" w:rsidP="008536AB">
      <w:pPr>
        <w:rPr>
          <w:rFonts w:ascii="Verdana" w:hAnsi="Verdana" w:cs="Lucida Sans Unicode"/>
          <w:spacing w:val="-4"/>
          <w:sz w:val="20"/>
          <w:szCs w:val="20"/>
        </w:rPr>
      </w:pPr>
      <w:r w:rsidRPr="004E42D7">
        <w:rPr>
          <w:rFonts w:ascii="Verdana" w:hAnsi="Verdana"/>
          <w:bCs/>
          <w:sz w:val="20"/>
          <w:szCs w:val="20"/>
        </w:rPr>
        <w:lastRenderedPageBreak/>
        <w:t>Samen zetten we ons in voor ‘</w:t>
      </w:r>
      <w:r w:rsidRPr="004E42D7">
        <w:rPr>
          <w:rFonts w:ascii="Verdana" w:hAnsi="Verdana"/>
          <w:bCs/>
          <w:i/>
          <w:iCs/>
          <w:sz w:val="20"/>
          <w:szCs w:val="20"/>
        </w:rPr>
        <w:t>Betaalbaarheid’</w:t>
      </w:r>
      <w:r w:rsidRPr="004E42D7">
        <w:rPr>
          <w:rFonts w:ascii="Verdana" w:hAnsi="Verdana"/>
          <w:bCs/>
          <w:sz w:val="20"/>
          <w:szCs w:val="20"/>
        </w:rPr>
        <w:t>. Concreet betekent dit het beperken van de woonlasten in ruime zin, voor mensen die</w:t>
      </w:r>
      <w:r w:rsidR="00434A65">
        <w:rPr>
          <w:rFonts w:ascii="Verdana" w:hAnsi="Verdana"/>
          <w:bCs/>
          <w:sz w:val="20"/>
          <w:szCs w:val="20"/>
        </w:rPr>
        <w:t xml:space="preserve"> tot de doelgroep van de corporaties behoren</w:t>
      </w:r>
      <w:r w:rsidRPr="004E42D7">
        <w:rPr>
          <w:rFonts w:ascii="Verdana" w:hAnsi="Verdana"/>
          <w:bCs/>
          <w:sz w:val="20"/>
          <w:szCs w:val="20"/>
        </w:rPr>
        <w:t>.</w:t>
      </w:r>
      <w:r w:rsidR="000E3FEB" w:rsidRPr="000E3FEB">
        <w:rPr>
          <w:rFonts w:ascii="Verdana" w:hAnsi="Verdana" w:cs="Lucida Sans Unicode"/>
          <w:color w:val="FF0000"/>
          <w:spacing w:val="-4"/>
          <w:sz w:val="20"/>
          <w:szCs w:val="20"/>
        </w:rPr>
        <w:t xml:space="preserve"> </w:t>
      </w:r>
      <w:r w:rsidR="008536AB" w:rsidRPr="007552FA">
        <w:rPr>
          <w:rFonts w:ascii="Verdana" w:hAnsi="Verdana" w:cs="Lucida Sans Unicode"/>
          <w:spacing w:val="-4"/>
          <w:sz w:val="20"/>
          <w:szCs w:val="20"/>
        </w:rPr>
        <w:t xml:space="preserve">Daarbij geldt als uitgangspunt dat de corporaties niemand uitzetten. Zeker niet bij corona gerelateerde financiële problemen. </w:t>
      </w:r>
      <w:r w:rsidR="008F0EA9" w:rsidRPr="00BD6CE9">
        <w:rPr>
          <w:rFonts w:ascii="Verdana" w:hAnsi="Verdana" w:cs="Lucida Sans Unicode"/>
          <w:spacing w:val="-4"/>
          <w:sz w:val="20"/>
          <w:szCs w:val="20"/>
        </w:rPr>
        <w:t xml:space="preserve">Zowel de corporaties als gemeente spannen zich maximaal in om te voorkomen dat huurders op straat komen te staan. Signalen </w:t>
      </w:r>
      <w:r w:rsidR="00C45C16" w:rsidRPr="00BD6CE9">
        <w:rPr>
          <w:rFonts w:ascii="Verdana" w:hAnsi="Verdana" w:cs="Lucida Sans Unicode"/>
          <w:spacing w:val="-4"/>
          <w:sz w:val="20"/>
          <w:szCs w:val="20"/>
        </w:rPr>
        <w:t>over</w:t>
      </w:r>
      <w:r w:rsidR="008F0EA9" w:rsidRPr="00BD6CE9">
        <w:rPr>
          <w:rFonts w:ascii="Verdana" w:hAnsi="Verdana" w:cs="Lucida Sans Unicode"/>
          <w:spacing w:val="-4"/>
          <w:sz w:val="20"/>
          <w:szCs w:val="20"/>
        </w:rPr>
        <w:t xml:space="preserve"> overlast worden zoveel mogelijk gezamenlijk opgepakt. Tegelijkertijd is er oog voor situaties waarbij ontruiming niet te voorkomen valt.</w:t>
      </w:r>
    </w:p>
    <w:p w14:paraId="1F08C69F" w14:textId="1CDC7710" w:rsidR="00D120DD" w:rsidRPr="004E42D7" w:rsidRDefault="00AB5E82" w:rsidP="00D120DD">
      <w:pPr>
        <w:rPr>
          <w:rFonts w:ascii="Verdana" w:hAnsi="Verdana"/>
          <w:bCs/>
          <w:sz w:val="20"/>
          <w:szCs w:val="20"/>
        </w:rPr>
      </w:pPr>
      <w:r w:rsidRPr="004E42D7">
        <w:rPr>
          <w:rFonts w:ascii="Verdana" w:hAnsi="Verdana"/>
          <w:bCs/>
          <w:sz w:val="20"/>
          <w:szCs w:val="20"/>
        </w:rPr>
        <w:t xml:space="preserve">  </w:t>
      </w:r>
    </w:p>
    <w:p w14:paraId="5534E7A3" w14:textId="0373F28D" w:rsidR="00AB5E82" w:rsidRPr="007552FA" w:rsidRDefault="00591EC6" w:rsidP="00543365">
      <w:pPr>
        <w:rPr>
          <w:rFonts w:ascii="Verdana" w:hAnsi="Verdana" w:cs="Lucida Sans Unicode"/>
          <w:spacing w:val="-4"/>
          <w:sz w:val="20"/>
          <w:szCs w:val="20"/>
        </w:rPr>
      </w:pPr>
      <w:r w:rsidRPr="004E42D7">
        <w:rPr>
          <w:rFonts w:ascii="Verdana" w:hAnsi="Verdana"/>
          <w:bCs/>
          <w:sz w:val="20"/>
          <w:szCs w:val="20"/>
        </w:rPr>
        <w:t xml:space="preserve">Binnen deze prestatieafspraken ligt vooral een taak en verantwoordelijkheid voor de gemeente en de corporaties. </w:t>
      </w:r>
      <w:r w:rsidR="008536AB" w:rsidRPr="008536AB">
        <w:rPr>
          <w:rFonts w:ascii="Verdana" w:hAnsi="Verdana"/>
          <w:bCs/>
          <w:sz w:val="20"/>
          <w:szCs w:val="20"/>
        </w:rPr>
        <w:t>Vanaf 1 januari 2021 is de nieuwe Wet gemeentelijke schuldhulpverlening</w:t>
      </w:r>
      <w:r w:rsidR="008536AB">
        <w:rPr>
          <w:rFonts w:ascii="Verdana" w:hAnsi="Verdana"/>
          <w:bCs/>
          <w:sz w:val="20"/>
          <w:szCs w:val="20"/>
        </w:rPr>
        <w:t xml:space="preserve"> (WGS)</w:t>
      </w:r>
      <w:r w:rsidR="008536AB" w:rsidRPr="008536AB">
        <w:rPr>
          <w:rFonts w:ascii="Verdana" w:hAnsi="Verdana"/>
          <w:bCs/>
          <w:sz w:val="20"/>
          <w:szCs w:val="20"/>
        </w:rPr>
        <w:t xml:space="preserve"> ingegaan</w:t>
      </w:r>
      <w:r w:rsidR="008536AB">
        <w:rPr>
          <w:rFonts w:ascii="Verdana" w:hAnsi="Verdana"/>
          <w:bCs/>
          <w:sz w:val="20"/>
          <w:szCs w:val="20"/>
        </w:rPr>
        <w:t>. D</w:t>
      </w:r>
      <w:r w:rsidR="008536AB" w:rsidRPr="008536AB">
        <w:rPr>
          <w:rFonts w:ascii="Verdana" w:hAnsi="Verdana"/>
          <w:bCs/>
          <w:sz w:val="20"/>
          <w:szCs w:val="20"/>
        </w:rPr>
        <w:t xml:space="preserve">aarbij melden corporaties de huurders met 2 maanden </w:t>
      </w:r>
      <w:r w:rsidR="008536AB">
        <w:rPr>
          <w:rFonts w:ascii="Verdana" w:hAnsi="Verdana"/>
          <w:bCs/>
          <w:sz w:val="20"/>
          <w:szCs w:val="20"/>
        </w:rPr>
        <w:t>huur</w:t>
      </w:r>
      <w:r w:rsidR="008536AB" w:rsidRPr="008536AB">
        <w:rPr>
          <w:rFonts w:ascii="Verdana" w:hAnsi="Verdana"/>
          <w:bCs/>
          <w:sz w:val="20"/>
          <w:szCs w:val="20"/>
        </w:rPr>
        <w:t xml:space="preserve">achterstand eerst </w:t>
      </w:r>
      <w:r w:rsidR="008536AB">
        <w:rPr>
          <w:rFonts w:ascii="Verdana" w:hAnsi="Verdana"/>
          <w:bCs/>
          <w:sz w:val="20"/>
          <w:szCs w:val="20"/>
        </w:rPr>
        <w:t xml:space="preserve">aan </w:t>
      </w:r>
      <w:r w:rsidR="008536AB" w:rsidRPr="008536AB">
        <w:rPr>
          <w:rFonts w:ascii="Verdana" w:hAnsi="Verdana"/>
          <w:bCs/>
          <w:sz w:val="20"/>
          <w:szCs w:val="20"/>
        </w:rPr>
        <w:t xml:space="preserve">via </w:t>
      </w:r>
      <w:proofErr w:type="spellStart"/>
      <w:r w:rsidR="008536AB" w:rsidRPr="008536AB">
        <w:rPr>
          <w:rFonts w:ascii="Verdana" w:hAnsi="Verdana"/>
          <w:bCs/>
          <w:sz w:val="20"/>
          <w:szCs w:val="20"/>
        </w:rPr>
        <w:t>Vroegsignalering</w:t>
      </w:r>
      <w:proofErr w:type="spellEnd"/>
      <w:r w:rsidR="008536AB" w:rsidRPr="008536AB">
        <w:rPr>
          <w:rFonts w:ascii="Verdana" w:hAnsi="Verdana"/>
          <w:bCs/>
          <w:sz w:val="20"/>
          <w:szCs w:val="20"/>
        </w:rPr>
        <w:t>.</w:t>
      </w:r>
      <w:r w:rsidR="008536AB">
        <w:rPr>
          <w:rFonts w:ascii="Verdana" w:hAnsi="Verdana"/>
          <w:bCs/>
          <w:sz w:val="20"/>
          <w:szCs w:val="20"/>
        </w:rPr>
        <w:t xml:space="preserve"> </w:t>
      </w:r>
      <w:r w:rsidR="000E3FEB">
        <w:rPr>
          <w:rFonts w:ascii="Verdana" w:hAnsi="Verdana"/>
          <w:bCs/>
          <w:sz w:val="20"/>
          <w:szCs w:val="20"/>
        </w:rPr>
        <w:t>Zo werken partije</w:t>
      </w:r>
      <w:r w:rsidR="00604D57">
        <w:rPr>
          <w:rFonts w:ascii="Verdana" w:hAnsi="Verdana"/>
          <w:bCs/>
          <w:sz w:val="20"/>
          <w:szCs w:val="20"/>
        </w:rPr>
        <w:t xml:space="preserve">n samen om zoveel als mogelijk </w:t>
      </w:r>
      <w:r w:rsidR="000E3FEB">
        <w:rPr>
          <w:rFonts w:ascii="Verdana" w:hAnsi="Verdana"/>
          <w:bCs/>
          <w:sz w:val="20"/>
          <w:szCs w:val="20"/>
        </w:rPr>
        <w:t xml:space="preserve">problematische schulden van bewoners te voorkomen. Daarnaast kent de </w:t>
      </w:r>
      <w:r w:rsidR="000E3FEB" w:rsidRPr="007552FA">
        <w:rPr>
          <w:rFonts w:ascii="Verdana" w:hAnsi="Verdana" w:cs="Lucida Sans Unicode"/>
          <w:spacing w:val="-4"/>
          <w:sz w:val="20"/>
          <w:szCs w:val="20"/>
        </w:rPr>
        <w:t xml:space="preserve">GUH specifiek beleid voor inwoners in financiële problemen, waaronder kwijtscheldingsbeleid. </w:t>
      </w:r>
    </w:p>
    <w:p w14:paraId="291C59BB" w14:textId="77777777" w:rsidR="00591EC6" w:rsidRPr="004E42D7" w:rsidRDefault="00591EC6" w:rsidP="00543365">
      <w:pPr>
        <w:rPr>
          <w:rFonts w:ascii="Verdana" w:hAnsi="Verdana"/>
          <w:color w:val="FF0000"/>
          <w:sz w:val="20"/>
          <w:szCs w:val="20"/>
        </w:rPr>
      </w:pPr>
    </w:p>
    <w:p w14:paraId="7492FF8D" w14:textId="3FB8B21F" w:rsidR="00F8026B" w:rsidRPr="004E42D7" w:rsidRDefault="00F8026B" w:rsidP="00EC4AD4">
      <w:pPr>
        <w:pStyle w:val="Kop2"/>
      </w:pPr>
      <w:bookmarkStart w:id="9" w:name="_Toc41471708"/>
      <w:bookmarkStart w:id="10" w:name="_Toc41471819"/>
      <w:bookmarkStart w:id="11" w:name="_Toc74766566"/>
      <w:r w:rsidRPr="004E42D7">
        <w:t>Realisatie van gemaakte afspraken</w:t>
      </w:r>
      <w:bookmarkEnd w:id="9"/>
      <w:bookmarkEnd w:id="10"/>
      <w:bookmarkEnd w:id="11"/>
    </w:p>
    <w:p w14:paraId="59B47F36" w14:textId="78F37D61" w:rsidR="00EC4AD4" w:rsidRDefault="00F8026B" w:rsidP="00F8026B">
      <w:pPr>
        <w:rPr>
          <w:rFonts w:ascii="Verdana" w:hAnsi="Verdana"/>
          <w:sz w:val="20"/>
          <w:szCs w:val="20"/>
        </w:rPr>
      </w:pPr>
      <w:r w:rsidRPr="004E42D7">
        <w:rPr>
          <w:rFonts w:ascii="Verdana" w:hAnsi="Verdana"/>
          <w:sz w:val="20"/>
          <w:szCs w:val="20"/>
        </w:rPr>
        <w:t>Om te voorkomen dat de Prestatieafspraken een papieren</w:t>
      </w:r>
      <w:r w:rsidR="00561AD9" w:rsidRPr="004E42D7">
        <w:rPr>
          <w:rFonts w:ascii="Verdana" w:hAnsi="Verdana"/>
          <w:sz w:val="20"/>
          <w:szCs w:val="20"/>
        </w:rPr>
        <w:t xml:space="preserve"> </w:t>
      </w:r>
      <w:r w:rsidRPr="004E42D7">
        <w:rPr>
          <w:rFonts w:ascii="Verdana" w:hAnsi="Verdana"/>
          <w:sz w:val="20"/>
          <w:szCs w:val="20"/>
        </w:rPr>
        <w:t>tijger worden, besteden we elk jaar meer aandacht aan</w:t>
      </w:r>
      <w:r w:rsidR="00B67FB2" w:rsidRPr="004E42D7">
        <w:rPr>
          <w:rFonts w:ascii="Verdana" w:hAnsi="Verdana"/>
          <w:sz w:val="20"/>
          <w:szCs w:val="20"/>
        </w:rPr>
        <w:t xml:space="preserve"> het monitoren van de realisatie van de gemaakte afspraken. Om vooruitgang op de belangrijkste acties te stimuleren, </w:t>
      </w:r>
      <w:r w:rsidR="00EC4AD4" w:rsidRPr="004E42D7">
        <w:rPr>
          <w:rFonts w:ascii="Verdana" w:hAnsi="Verdana"/>
          <w:sz w:val="20"/>
          <w:szCs w:val="20"/>
        </w:rPr>
        <w:t xml:space="preserve">stellen </w:t>
      </w:r>
      <w:r w:rsidR="00B67FB2" w:rsidRPr="004E42D7">
        <w:rPr>
          <w:rFonts w:ascii="Verdana" w:hAnsi="Verdana"/>
          <w:sz w:val="20"/>
          <w:szCs w:val="20"/>
        </w:rPr>
        <w:t xml:space="preserve">de </w:t>
      </w:r>
      <w:proofErr w:type="spellStart"/>
      <w:r w:rsidR="00604D57">
        <w:rPr>
          <w:rFonts w:ascii="Verdana" w:hAnsi="Verdana"/>
          <w:sz w:val="20"/>
          <w:szCs w:val="20"/>
        </w:rPr>
        <w:t>HO’s</w:t>
      </w:r>
      <w:proofErr w:type="spellEnd"/>
      <w:r w:rsidR="00B67FB2" w:rsidRPr="004E42D7">
        <w:rPr>
          <w:rFonts w:ascii="Verdana" w:hAnsi="Verdana"/>
          <w:sz w:val="20"/>
          <w:szCs w:val="20"/>
        </w:rPr>
        <w:t xml:space="preserve">, </w:t>
      </w:r>
      <w:r w:rsidR="00604D57">
        <w:rPr>
          <w:rFonts w:ascii="Verdana" w:hAnsi="Verdana"/>
          <w:sz w:val="20"/>
          <w:szCs w:val="20"/>
        </w:rPr>
        <w:t>GUH en</w:t>
      </w:r>
      <w:r w:rsidR="00B67FB2" w:rsidRPr="004E42D7">
        <w:rPr>
          <w:rFonts w:ascii="Verdana" w:hAnsi="Verdana"/>
          <w:sz w:val="20"/>
          <w:szCs w:val="20"/>
        </w:rPr>
        <w:t xml:space="preserve"> corporaties een prioriteitenlijst </w:t>
      </w:r>
      <w:r w:rsidR="00C35644" w:rsidRPr="004E42D7">
        <w:rPr>
          <w:rFonts w:ascii="Verdana" w:hAnsi="Verdana"/>
          <w:sz w:val="20"/>
          <w:szCs w:val="20"/>
        </w:rPr>
        <w:t xml:space="preserve">bij de Prestatieafspraken </w:t>
      </w:r>
      <w:r w:rsidR="00EC4AD4" w:rsidRPr="004E42D7">
        <w:rPr>
          <w:rFonts w:ascii="Verdana" w:hAnsi="Verdana"/>
          <w:sz w:val="20"/>
          <w:szCs w:val="20"/>
        </w:rPr>
        <w:t>2019-2024 op.</w:t>
      </w:r>
      <w:r w:rsidR="00B67FB2" w:rsidRPr="004E42D7">
        <w:rPr>
          <w:rFonts w:ascii="Verdana" w:hAnsi="Verdana"/>
          <w:sz w:val="20"/>
          <w:szCs w:val="20"/>
        </w:rPr>
        <w:t xml:space="preserve"> </w:t>
      </w:r>
    </w:p>
    <w:p w14:paraId="301DDA3D" w14:textId="77777777" w:rsidR="00604D57" w:rsidRPr="004E42D7" w:rsidRDefault="00604D57" w:rsidP="00F8026B">
      <w:pPr>
        <w:rPr>
          <w:rFonts w:ascii="Verdana" w:hAnsi="Verdana"/>
          <w:sz w:val="20"/>
          <w:szCs w:val="20"/>
        </w:rPr>
      </w:pPr>
    </w:p>
    <w:p w14:paraId="33BE49A6" w14:textId="69421364" w:rsidR="00330066" w:rsidRDefault="00EC4AD4" w:rsidP="00330066">
      <w:pPr>
        <w:rPr>
          <w:rFonts w:ascii="Verdana" w:hAnsi="Verdana"/>
          <w:sz w:val="20"/>
          <w:szCs w:val="20"/>
        </w:rPr>
      </w:pPr>
      <w:r w:rsidRPr="004E42D7">
        <w:rPr>
          <w:rFonts w:ascii="Verdana" w:hAnsi="Verdana"/>
          <w:sz w:val="20"/>
          <w:szCs w:val="20"/>
        </w:rPr>
        <w:t xml:space="preserve">Bijgevoegd is de realisatie van de afspraken n.a.v. het addendum 2020. Hieruit blijkt dat het </w:t>
      </w:r>
      <w:r w:rsidR="00330066" w:rsidRPr="004E42D7">
        <w:rPr>
          <w:rFonts w:ascii="Verdana" w:hAnsi="Verdana"/>
          <w:sz w:val="20"/>
          <w:szCs w:val="20"/>
        </w:rPr>
        <w:t xml:space="preserve">realiseren van de meest urgente afspraken valt of staat </w:t>
      </w:r>
      <w:r w:rsidR="00E52150">
        <w:rPr>
          <w:rFonts w:ascii="Verdana" w:hAnsi="Verdana"/>
          <w:sz w:val="20"/>
          <w:szCs w:val="20"/>
        </w:rPr>
        <w:t xml:space="preserve">met het bouwen </w:t>
      </w:r>
      <w:r w:rsidR="00330066" w:rsidRPr="004E42D7">
        <w:rPr>
          <w:rFonts w:ascii="Verdana" w:hAnsi="Verdana"/>
          <w:sz w:val="20"/>
          <w:szCs w:val="20"/>
        </w:rPr>
        <w:t xml:space="preserve">van sociale huurwoningen in deze gemeente. Wat weer samenhangt met het toevoegen van nieuwe locaties. </w:t>
      </w:r>
    </w:p>
    <w:p w14:paraId="26EEC184" w14:textId="77777777" w:rsidR="00604D57" w:rsidRPr="004E42D7" w:rsidRDefault="00604D57" w:rsidP="00330066">
      <w:pPr>
        <w:rPr>
          <w:rFonts w:ascii="Verdana" w:hAnsi="Verdana"/>
          <w:sz w:val="20"/>
          <w:szCs w:val="20"/>
        </w:rPr>
      </w:pPr>
    </w:p>
    <w:p w14:paraId="39429318" w14:textId="19F81C51" w:rsidR="00EC4AD4" w:rsidRPr="004E42D7" w:rsidRDefault="00DD1B95" w:rsidP="00F8026B">
      <w:pPr>
        <w:rPr>
          <w:rFonts w:ascii="Verdana" w:hAnsi="Verdana"/>
          <w:sz w:val="20"/>
          <w:szCs w:val="20"/>
        </w:rPr>
      </w:pPr>
      <w:r w:rsidRPr="004E42D7">
        <w:rPr>
          <w:rFonts w:ascii="Verdana" w:hAnsi="Verdana"/>
          <w:sz w:val="20"/>
          <w:szCs w:val="20"/>
        </w:rPr>
        <w:t xml:space="preserve">De mate waarin de afspraken </w:t>
      </w:r>
      <w:r w:rsidR="00A74C7E">
        <w:rPr>
          <w:rFonts w:ascii="Verdana" w:hAnsi="Verdana"/>
          <w:sz w:val="20"/>
          <w:szCs w:val="20"/>
        </w:rPr>
        <w:t xml:space="preserve">en randvoorwaarden </w:t>
      </w:r>
      <w:r w:rsidRPr="004E42D7">
        <w:rPr>
          <w:rFonts w:ascii="Verdana" w:hAnsi="Verdana"/>
          <w:sz w:val="20"/>
          <w:szCs w:val="20"/>
        </w:rPr>
        <w:t xml:space="preserve">worden gerealiseerd, </w:t>
      </w:r>
      <w:r w:rsidR="00EC4AD4" w:rsidRPr="004E42D7">
        <w:rPr>
          <w:rFonts w:ascii="Verdana" w:hAnsi="Verdana"/>
          <w:sz w:val="20"/>
          <w:szCs w:val="20"/>
        </w:rPr>
        <w:t xml:space="preserve">is </w:t>
      </w:r>
      <w:r w:rsidR="00541C8A" w:rsidRPr="004E42D7">
        <w:rPr>
          <w:rFonts w:ascii="Verdana" w:hAnsi="Verdana"/>
          <w:sz w:val="20"/>
          <w:szCs w:val="20"/>
        </w:rPr>
        <w:t xml:space="preserve">bepalend voor het </w:t>
      </w:r>
      <w:r w:rsidR="00A1494E">
        <w:rPr>
          <w:rFonts w:ascii="Verdana" w:hAnsi="Verdana"/>
          <w:sz w:val="20"/>
          <w:szCs w:val="20"/>
        </w:rPr>
        <w:t>succes</w:t>
      </w:r>
      <w:r w:rsidR="00A1494E" w:rsidRPr="004E42D7">
        <w:rPr>
          <w:rFonts w:ascii="Verdana" w:hAnsi="Verdana"/>
          <w:sz w:val="20"/>
          <w:szCs w:val="20"/>
        </w:rPr>
        <w:t xml:space="preserve"> </w:t>
      </w:r>
      <w:r w:rsidR="00541C8A" w:rsidRPr="004E42D7">
        <w:rPr>
          <w:rFonts w:ascii="Verdana" w:hAnsi="Verdana"/>
          <w:sz w:val="20"/>
          <w:szCs w:val="20"/>
        </w:rPr>
        <w:t>in de toekomstige samenwerking.</w:t>
      </w:r>
      <w:r w:rsidR="00561AD9" w:rsidRPr="004E42D7">
        <w:rPr>
          <w:rFonts w:ascii="Verdana" w:hAnsi="Verdana"/>
          <w:sz w:val="20"/>
          <w:szCs w:val="20"/>
        </w:rPr>
        <w:br/>
      </w:r>
    </w:p>
    <w:p w14:paraId="61F586FD" w14:textId="62A59281" w:rsidR="00F8026B" w:rsidRPr="004E42D7" w:rsidRDefault="00EC4AD4" w:rsidP="00F8026B">
      <w:pPr>
        <w:rPr>
          <w:rFonts w:ascii="Verdana" w:hAnsi="Verdana"/>
          <w:sz w:val="20"/>
          <w:szCs w:val="20"/>
        </w:rPr>
      </w:pPr>
      <w:r w:rsidRPr="004E42D7">
        <w:rPr>
          <w:rFonts w:ascii="Verdana" w:hAnsi="Verdana"/>
          <w:sz w:val="20"/>
          <w:szCs w:val="20"/>
        </w:rPr>
        <w:t>D</w:t>
      </w:r>
      <w:r w:rsidR="00561AD9" w:rsidRPr="004E42D7">
        <w:rPr>
          <w:rFonts w:ascii="Verdana" w:hAnsi="Verdana"/>
          <w:sz w:val="20"/>
          <w:szCs w:val="20"/>
        </w:rPr>
        <w:t>e realisatie van de afspraken vier keer per jaar met elkaar gedeeld; 2x per mail en 2x in het Bestuurlijk Overleg Wonen (BOW), in bijzijn van de wethouder</w:t>
      </w:r>
      <w:r w:rsidR="0076574D" w:rsidRPr="004E42D7">
        <w:rPr>
          <w:rFonts w:ascii="Verdana" w:hAnsi="Verdana"/>
          <w:sz w:val="20"/>
          <w:szCs w:val="20"/>
        </w:rPr>
        <w:t xml:space="preserve"> en huurdersorganisaties</w:t>
      </w:r>
      <w:r w:rsidR="00561AD9" w:rsidRPr="004E42D7">
        <w:rPr>
          <w:rFonts w:ascii="Verdana" w:hAnsi="Verdana"/>
          <w:sz w:val="20"/>
          <w:szCs w:val="20"/>
        </w:rPr>
        <w:t>.</w:t>
      </w:r>
    </w:p>
    <w:p w14:paraId="3D5185F6" w14:textId="77777777" w:rsidR="00F8026B" w:rsidRPr="004E42D7" w:rsidRDefault="00F8026B" w:rsidP="00E273F3">
      <w:pPr>
        <w:rPr>
          <w:rFonts w:ascii="Verdana" w:hAnsi="Verdana"/>
          <w:sz w:val="20"/>
          <w:szCs w:val="20"/>
        </w:rPr>
      </w:pPr>
    </w:p>
    <w:p w14:paraId="6584E50A" w14:textId="10978A3F" w:rsidR="003F2F4F" w:rsidRPr="004E42D7" w:rsidRDefault="003F2F4F" w:rsidP="007F7B9A">
      <w:pPr>
        <w:pStyle w:val="Kop2"/>
      </w:pPr>
      <w:bookmarkStart w:id="12" w:name="_Toc41471709"/>
      <w:bookmarkStart w:id="13" w:name="_Toc41471820"/>
      <w:bookmarkStart w:id="14" w:name="_Toc74766567"/>
      <w:r w:rsidRPr="004E42D7">
        <w:t>Communicatie</w:t>
      </w:r>
      <w:bookmarkEnd w:id="12"/>
      <w:bookmarkEnd w:id="13"/>
      <w:bookmarkEnd w:id="14"/>
    </w:p>
    <w:p w14:paraId="325F01F6" w14:textId="153603F3" w:rsidR="000B573D" w:rsidRDefault="00AE1E73" w:rsidP="004B0B4D">
      <w:pPr>
        <w:tabs>
          <w:tab w:val="left" w:pos="900"/>
        </w:tabs>
        <w:rPr>
          <w:rFonts w:ascii="Verdana" w:hAnsi="Verdana" w:cs="Lucida Sans Unicode"/>
          <w:spacing w:val="-4"/>
          <w:sz w:val="20"/>
          <w:szCs w:val="20"/>
        </w:rPr>
      </w:pPr>
      <w:r w:rsidRPr="004E42D7">
        <w:rPr>
          <w:rFonts w:ascii="Verdana" w:hAnsi="Verdana" w:cs="Lucida Sans Unicode"/>
          <w:spacing w:val="-4"/>
          <w:sz w:val="20"/>
          <w:szCs w:val="20"/>
        </w:rPr>
        <w:t xml:space="preserve">Daar waar resultaten worden geboekt of beslissingen worden genomen die de prestatieafspraken raken, worden de partners uit de lokale Driehoek </w:t>
      </w:r>
      <w:r w:rsidR="00EF3F50" w:rsidRPr="004E42D7">
        <w:rPr>
          <w:rFonts w:ascii="Verdana" w:hAnsi="Verdana" w:cs="Lucida Sans Unicode"/>
          <w:spacing w:val="-4"/>
          <w:sz w:val="20"/>
          <w:szCs w:val="20"/>
        </w:rPr>
        <w:t xml:space="preserve">tijdig </w:t>
      </w:r>
      <w:r w:rsidRPr="004E42D7">
        <w:rPr>
          <w:rFonts w:ascii="Verdana" w:hAnsi="Verdana" w:cs="Lucida Sans Unicode"/>
          <w:spacing w:val="-4"/>
          <w:sz w:val="20"/>
          <w:szCs w:val="20"/>
        </w:rPr>
        <w:t>daarover</w:t>
      </w:r>
      <w:bookmarkStart w:id="15" w:name="_Toc41471710"/>
      <w:bookmarkStart w:id="16" w:name="_Toc41471821"/>
      <w:r w:rsidR="00E04451">
        <w:rPr>
          <w:rFonts w:ascii="Verdana" w:hAnsi="Verdana" w:cs="Lucida Sans Unicode"/>
          <w:spacing w:val="-4"/>
          <w:sz w:val="20"/>
          <w:szCs w:val="20"/>
        </w:rPr>
        <w:t xml:space="preserve"> </w:t>
      </w:r>
      <w:r w:rsidR="00A74C7E" w:rsidRPr="004E42D7">
        <w:rPr>
          <w:rFonts w:ascii="Verdana" w:hAnsi="Verdana" w:cs="Lucida Sans Unicode"/>
          <w:spacing w:val="-4"/>
          <w:sz w:val="20"/>
          <w:szCs w:val="20"/>
        </w:rPr>
        <w:t>geïnformeerd</w:t>
      </w:r>
      <w:r w:rsidR="004B0B4D" w:rsidRPr="004E42D7">
        <w:rPr>
          <w:rFonts w:ascii="Verdana" w:hAnsi="Verdana" w:cs="Lucida Sans Unicode"/>
          <w:spacing w:val="-4"/>
          <w:sz w:val="20"/>
          <w:szCs w:val="20"/>
        </w:rPr>
        <w:t>.</w:t>
      </w:r>
    </w:p>
    <w:p w14:paraId="5931573F" w14:textId="77777777" w:rsidR="00845C25" w:rsidRDefault="00845C25">
      <w:pPr>
        <w:rPr>
          <w:rFonts w:ascii="Verdana" w:hAnsi="Verdana" w:cs="Lucida Sans Unicode"/>
          <w:spacing w:val="-4"/>
          <w:sz w:val="20"/>
          <w:szCs w:val="20"/>
        </w:rPr>
      </w:pPr>
    </w:p>
    <w:p w14:paraId="00AA98A4" w14:textId="3FFD9827" w:rsidR="00845C25" w:rsidRPr="004E42D7" w:rsidRDefault="00845C25" w:rsidP="00845C25">
      <w:pPr>
        <w:rPr>
          <w:rFonts w:ascii="Verdana" w:hAnsi="Verdana"/>
          <w:sz w:val="20"/>
          <w:szCs w:val="20"/>
        </w:rPr>
      </w:pPr>
      <w:r w:rsidRPr="00375D9E">
        <w:rPr>
          <w:rFonts w:ascii="Verdana" w:hAnsi="Verdana"/>
          <w:b/>
          <w:bCs/>
          <w:sz w:val="20"/>
          <w:szCs w:val="20"/>
        </w:rPr>
        <w:t>1.6</w:t>
      </w:r>
      <w:r>
        <w:rPr>
          <w:rFonts w:ascii="Verdana" w:hAnsi="Verdana"/>
          <w:sz w:val="20"/>
          <w:szCs w:val="20"/>
        </w:rPr>
        <w:t xml:space="preserve"> </w:t>
      </w:r>
      <w:r w:rsidRPr="00375D9E">
        <w:rPr>
          <w:rFonts w:ascii="Verdana" w:hAnsi="Verdana"/>
          <w:b/>
          <w:sz w:val="20"/>
          <w:szCs w:val="20"/>
        </w:rPr>
        <w:t>Opbouw addendum</w:t>
      </w:r>
      <w:r>
        <w:rPr>
          <w:rFonts w:ascii="Verdana" w:hAnsi="Verdana"/>
          <w:sz w:val="20"/>
          <w:szCs w:val="20"/>
        </w:rPr>
        <w:t xml:space="preserve"> </w:t>
      </w:r>
    </w:p>
    <w:p w14:paraId="2BAE8846" w14:textId="01853B58" w:rsidR="00845C25" w:rsidRPr="004E42D7" w:rsidRDefault="00845C25" w:rsidP="00845C25">
      <w:pPr>
        <w:rPr>
          <w:rFonts w:ascii="Verdana" w:hAnsi="Verdana"/>
          <w:sz w:val="20"/>
          <w:szCs w:val="20"/>
        </w:rPr>
      </w:pPr>
      <w:r w:rsidRPr="004E42D7">
        <w:rPr>
          <w:rFonts w:ascii="Verdana" w:hAnsi="Verdana"/>
          <w:sz w:val="20"/>
          <w:szCs w:val="20"/>
        </w:rPr>
        <w:t xml:space="preserve">Het addendum bestaat uit twee delen. Het eerste deel bevat de afspraken en verzoeken, die </w:t>
      </w:r>
      <w:proofErr w:type="spellStart"/>
      <w:r w:rsidRPr="004E42D7">
        <w:rPr>
          <w:rFonts w:ascii="Verdana" w:hAnsi="Verdana"/>
          <w:sz w:val="20"/>
          <w:szCs w:val="20"/>
        </w:rPr>
        <w:t>Federatiebreed</w:t>
      </w:r>
      <w:proofErr w:type="spellEnd"/>
      <w:r w:rsidRPr="004E42D7">
        <w:rPr>
          <w:rFonts w:ascii="Verdana" w:hAnsi="Verdana"/>
          <w:sz w:val="20"/>
          <w:szCs w:val="20"/>
        </w:rPr>
        <w:t xml:space="preserve"> gelden en voor alle drie de </w:t>
      </w:r>
      <w:proofErr w:type="spellStart"/>
      <w:r w:rsidR="00604D57">
        <w:rPr>
          <w:rFonts w:ascii="Verdana" w:hAnsi="Verdana"/>
          <w:sz w:val="20"/>
          <w:szCs w:val="20"/>
        </w:rPr>
        <w:t>HO’s</w:t>
      </w:r>
      <w:proofErr w:type="spellEnd"/>
      <w:r w:rsidR="00604D57" w:rsidRPr="004E42D7">
        <w:rPr>
          <w:rFonts w:ascii="Verdana" w:hAnsi="Verdana"/>
          <w:sz w:val="20"/>
          <w:szCs w:val="20"/>
        </w:rPr>
        <w:t xml:space="preserve"> </w:t>
      </w:r>
      <w:r w:rsidRPr="004E42D7">
        <w:rPr>
          <w:rFonts w:ascii="Verdana" w:hAnsi="Verdana"/>
          <w:sz w:val="20"/>
          <w:szCs w:val="20"/>
        </w:rPr>
        <w:t xml:space="preserve">opgaan. Het tweede deel betreft de afspraken en verzoeken die zien op de afzonderlijke corporaties en </w:t>
      </w:r>
      <w:proofErr w:type="spellStart"/>
      <w:r w:rsidR="00604D57">
        <w:rPr>
          <w:rFonts w:ascii="Verdana" w:hAnsi="Verdana"/>
          <w:sz w:val="20"/>
          <w:szCs w:val="20"/>
        </w:rPr>
        <w:t>HO’s</w:t>
      </w:r>
      <w:proofErr w:type="spellEnd"/>
      <w:r w:rsidRPr="004E42D7">
        <w:rPr>
          <w:rFonts w:ascii="Verdana" w:hAnsi="Verdana"/>
          <w:sz w:val="20"/>
          <w:szCs w:val="20"/>
        </w:rPr>
        <w:t xml:space="preserve">.  </w:t>
      </w:r>
    </w:p>
    <w:p w14:paraId="02EA90EC" w14:textId="77777777" w:rsidR="00845C25" w:rsidRPr="004E42D7" w:rsidRDefault="00845C25" w:rsidP="00845C25">
      <w:pPr>
        <w:rPr>
          <w:rFonts w:ascii="Verdana" w:hAnsi="Verdana"/>
          <w:sz w:val="20"/>
          <w:szCs w:val="20"/>
        </w:rPr>
      </w:pPr>
    </w:p>
    <w:p w14:paraId="591248E4" w14:textId="5E630047" w:rsidR="00EE29A6" w:rsidRDefault="00EE29A6" w:rsidP="00845C25">
      <w:pPr>
        <w:rPr>
          <w:rFonts w:ascii="Verdana" w:hAnsi="Verdana"/>
          <w:sz w:val="20"/>
          <w:szCs w:val="20"/>
        </w:rPr>
      </w:pPr>
      <w:r w:rsidRPr="00F310BB">
        <w:rPr>
          <w:rFonts w:ascii="Verdana" w:hAnsi="Verdana"/>
          <w:sz w:val="20"/>
          <w:szCs w:val="20"/>
        </w:rPr>
        <w:t>Om de prestatieafspraken te kunnen waarmaken, wordt een inzet van alle partijen gevraagd. Hiermee sluit de opzet naadloos aan op de meerjarenafspraken 2019-20</w:t>
      </w:r>
      <w:r w:rsidR="00A1494E">
        <w:rPr>
          <w:rFonts w:ascii="Verdana" w:hAnsi="Verdana"/>
          <w:sz w:val="20"/>
          <w:szCs w:val="20"/>
        </w:rPr>
        <w:t>2</w:t>
      </w:r>
      <w:r w:rsidRPr="00F310BB">
        <w:rPr>
          <w:rFonts w:ascii="Verdana" w:hAnsi="Verdana"/>
          <w:sz w:val="20"/>
          <w:szCs w:val="20"/>
        </w:rPr>
        <w:t>4.</w:t>
      </w:r>
    </w:p>
    <w:p w14:paraId="7BC66BEC" w14:textId="0E4DC885" w:rsidR="00845C25" w:rsidRPr="00EE29A6" w:rsidRDefault="00EE29A6" w:rsidP="00845C25">
      <w:pPr>
        <w:rPr>
          <w:rFonts w:ascii="Verdana" w:hAnsi="Verdana"/>
          <w:sz w:val="20"/>
          <w:szCs w:val="20"/>
        </w:rPr>
      </w:pPr>
      <w:r w:rsidRPr="00F310BB">
        <w:rPr>
          <w:rFonts w:ascii="Verdana" w:hAnsi="Verdana"/>
          <w:sz w:val="20"/>
          <w:szCs w:val="20"/>
        </w:rPr>
        <w:t xml:space="preserve"> </w:t>
      </w:r>
      <w:r w:rsidR="00845C25" w:rsidRPr="00EE29A6">
        <w:rPr>
          <w:rFonts w:ascii="Verdana" w:hAnsi="Verdana"/>
          <w:sz w:val="20"/>
          <w:szCs w:val="20"/>
        </w:rPr>
        <w:t xml:space="preserve"> </w:t>
      </w:r>
    </w:p>
    <w:p w14:paraId="062733CD" w14:textId="47770AD2" w:rsidR="00845C25" w:rsidRPr="004E42D7" w:rsidRDefault="00845C25" w:rsidP="00845C25">
      <w:pPr>
        <w:rPr>
          <w:rFonts w:ascii="Verdana" w:hAnsi="Verdana"/>
          <w:sz w:val="20"/>
          <w:szCs w:val="20"/>
        </w:rPr>
      </w:pPr>
      <w:r w:rsidRPr="004E42D7">
        <w:rPr>
          <w:rFonts w:ascii="Verdana" w:hAnsi="Verdana"/>
          <w:sz w:val="20"/>
          <w:szCs w:val="20"/>
        </w:rPr>
        <w:t xml:space="preserve">De prestatieafspraken 2019-2024 gelden nog altijd als vertrekpunt, in het addendum 2021 gaat de aandacht uit naar die afspraken die partijen ter aanvulling of wijziging op de prestatieafspraken 2019-2024 willen maken. Daarnaast is extra aandacht voor de </w:t>
      </w:r>
      <w:r w:rsidR="00636A8D" w:rsidRPr="004E42D7">
        <w:rPr>
          <w:rFonts w:ascii="Verdana" w:hAnsi="Verdana"/>
          <w:sz w:val="20"/>
          <w:szCs w:val="20"/>
        </w:rPr>
        <w:t>eerdergenoemde</w:t>
      </w:r>
      <w:r w:rsidRPr="004E42D7">
        <w:rPr>
          <w:rFonts w:ascii="Verdana" w:hAnsi="Verdana"/>
          <w:sz w:val="20"/>
          <w:szCs w:val="20"/>
        </w:rPr>
        <w:t xml:space="preserve"> randvoorwaarden om de gemaakte meerjarenafspraken te kunnen realiseren. </w:t>
      </w:r>
    </w:p>
    <w:p w14:paraId="28FAFBA4" w14:textId="77777777" w:rsidR="00845C25" w:rsidRPr="004E42D7" w:rsidRDefault="00845C25" w:rsidP="00845C25">
      <w:pPr>
        <w:rPr>
          <w:rFonts w:ascii="Verdana" w:hAnsi="Verdana"/>
          <w:sz w:val="20"/>
          <w:szCs w:val="20"/>
        </w:rPr>
      </w:pPr>
    </w:p>
    <w:p w14:paraId="3F9496F3" w14:textId="57CB14BD" w:rsidR="00604D57" w:rsidRDefault="00845C25" w:rsidP="00845C25">
      <w:pPr>
        <w:rPr>
          <w:rFonts w:ascii="Verdana" w:hAnsi="Verdana"/>
          <w:sz w:val="20"/>
          <w:szCs w:val="20"/>
        </w:rPr>
      </w:pPr>
      <w:r w:rsidRPr="004E42D7">
        <w:rPr>
          <w:rFonts w:ascii="Verdana" w:hAnsi="Verdana"/>
          <w:sz w:val="20"/>
          <w:szCs w:val="20"/>
        </w:rPr>
        <w:t xml:space="preserve">Aan het eind van dit addendum is de financiële paragraaf voor de periode 2020-2024 voor de Federatie-corporaties opgenomen. </w:t>
      </w:r>
    </w:p>
    <w:p w14:paraId="2795DF0D" w14:textId="0004B05E" w:rsidR="0062653E" w:rsidRPr="004E42D7" w:rsidRDefault="00604D57" w:rsidP="0062653E">
      <w:pPr>
        <w:pStyle w:val="Kop1"/>
      </w:pPr>
      <w:r>
        <w:br w:type="page"/>
      </w:r>
      <w:bookmarkStart w:id="17" w:name="_Toc74766568"/>
      <w:r w:rsidR="0062653E" w:rsidRPr="004E42D7">
        <w:lastRenderedPageBreak/>
        <w:t>Speerpunten addendum 2021</w:t>
      </w:r>
      <w:bookmarkEnd w:id="17"/>
    </w:p>
    <w:p w14:paraId="3B9AB6E9" w14:textId="77777777" w:rsidR="0062653E" w:rsidRPr="004E42D7" w:rsidRDefault="0062653E" w:rsidP="0062653E">
      <w:pPr>
        <w:rPr>
          <w:rFonts w:ascii="Verdana" w:hAnsi="Verdana"/>
          <w:sz w:val="20"/>
          <w:szCs w:val="20"/>
        </w:rPr>
      </w:pPr>
    </w:p>
    <w:p w14:paraId="3967E389" w14:textId="77777777" w:rsidR="0062653E" w:rsidRPr="004E42D7" w:rsidRDefault="0062653E" w:rsidP="0062653E">
      <w:pPr>
        <w:rPr>
          <w:rFonts w:ascii="Verdana" w:hAnsi="Verdana"/>
          <w:sz w:val="20"/>
          <w:szCs w:val="20"/>
        </w:rPr>
      </w:pPr>
      <w:r w:rsidRPr="004E42D7">
        <w:rPr>
          <w:rFonts w:ascii="Verdana" w:hAnsi="Verdana"/>
          <w:sz w:val="20"/>
          <w:szCs w:val="20"/>
        </w:rPr>
        <w:t>Hieronder worden de belangrijkste afspraken weergegeven op de verschillende thema’s:</w:t>
      </w:r>
    </w:p>
    <w:p w14:paraId="6190BEE8" w14:textId="77777777" w:rsidR="0062653E" w:rsidRPr="004E42D7" w:rsidRDefault="0062653E" w:rsidP="0062653E">
      <w:pPr>
        <w:rPr>
          <w:rFonts w:ascii="Verdana" w:hAnsi="Verdana"/>
          <w:b/>
          <w:bCs/>
          <w:sz w:val="20"/>
          <w:szCs w:val="20"/>
        </w:rPr>
      </w:pPr>
    </w:p>
    <w:p w14:paraId="08F8B6B5" w14:textId="77777777" w:rsidR="0062653E" w:rsidRPr="004E42D7" w:rsidRDefault="0062653E" w:rsidP="0062653E">
      <w:pPr>
        <w:rPr>
          <w:rFonts w:ascii="Verdana" w:hAnsi="Verdana"/>
          <w:b/>
          <w:bCs/>
          <w:sz w:val="20"/>
          <w:szCs w:val="20"/>
        </w:rPr>
      </w:pPr>
      <w:r w:rsidRPr="004E42D7">
        <w:rPr>
          <w:rFonts w:ascii="Verdana" w:hAnsi="Verdana"/>
          <w:b/>
          <w:bCs/>
          <w:sz w:val="20"/>
          <w:szCs w:val="20"/>
        </w:rPr>
        <w:t xml:space="preserve">Duurzaamheid: </w:t>
      </w:r>
    </w:p>
    <w:p w14:paraId="4885EADC" w14:textId="0AE424A5" w:rsidR="0062653E" w:rsidRPr="004E42D7" w:rsidRDefault="0062653E" w:rsidP="0062653E">
      <w:pPr>
        <w:pStyle w:val="Lijstalinea"/>
        <w:numPr>
          <w:ilvl w:val="0"/>
          <w:numId w:val="25"/>
        </w:numPr>
        <w:rPr>
          <w:rFonts w:ascii="Verdana" w:hAnsi="Verdana"/>
          <w:sz w:val="20"/>
          <w:szCs w:val="20"/>
        </w:rPr>
      </w:pPr>
      <w:r w:rsidRPr="004E42D7">
        <w:rPr>
          <w:rFonts w:ascii="Verdana" w:hAnsi="Verdana"/>
          <w:sz w:val="20"/>
          <w:szCs w:val="20"/>
        </w:rPr>
        <w:t xml:space="preserve">De GUH beschikt </w:t>
      </w:r>
      <w:r w:rsidR="00E05820">
        <w:rPr>
          <w:rFonts w:ascii="Verdana" w:hAnsi="Verdana"/>
          <w:sz w:val="20"/>
          <w:szCs w:val="20"/>
        </w:rPr>
        <w:t>in</w:t>
      </w:r>
      <w:r w:rsidRPr="004E42D7">
        <w:rPr>
          <w:rFonts w:ascii="Verdana" w:hAnsi="Verdana"/>
          <w:sz w:val="20"/>
          <w:szCs w:val="20"/>
        </w:rPr>
        <w:t xml:space="preserve"> 2021 over een </w:t>
      </w:r>
      <w:r w:rsidR="00604D57">
        <w:rPr>
          <w:rFonts w:ascii="Verdana" w:hAnsi="Verdana"/>
          <w:sz w:val="20"/>
          <w:szCs w:val="20"/>
        </w:rPr>
        <w:t>Transitievisie Warmte</w:t>
      </w:r>
      <w:r w:rsidR="008F0EA9" w:rsidRPr="008F0EA9">
        <w:rPr>
          <w:rFonts w:ascii="Verdana" w:hAnsi="Verdana"/>
          <w:color w:val="FF0000"/>
          <w:sz w:val="20"/>
          <w:szCs w:val="20"/>
        </w:rPr>
        <w:t xml:space="preserve">, </w:t>
      </w:r>
      <w:r w:rsidR="008F0EA9" w:rsidRPr="00BD6CE9">
        <w:rPr>
          <w:rFonts w:ascii="Verdana" w:hAnsi="Verdana"/>
          <w:color w:val="000000" w:themeColor="text1"/>
          <w:sz w:val="20"/>
          <w:szCs w:val="20"/>
        </w:rPr>
        <w:t>waarbij u overigens betrokken bent</w:t>
      </w:r>
      <w:r w:rsidRPr="00BD6CE9">
        <w:rPr>
          <w:rFonts w:ascii="Verdana" w:hAnsi="Verdana"/>
          <w:color w:val="000000" w:themeColor="text1"/>
          <w:sz w:val="20"/>
          <w:szCs w:val="20"/>
        </w:rPr>
        <w:t>. Op basis van deze visie kan de Federatie verder met het uitrollen van haar duurzaam</w:t>
      </w:r>
      <w:r w:rsidRPr="004E42D7">
        <w:rPr>
          <w:rFonts w:ascii="Verdana" w:hAnsi="Verdana"/>
          <w:sz w:val="20"/>
          <w:szCs w:val="20"/>
        </w:rPr>
        <w:t>heidsbeleid.</w:t>
      </w:r>
    </w:p>
    <w:p w14:paraId="548FE119" w14:textId="77777777" w:rsidR="0062653E" w:rsidRPr="004E42D7" w:rsidRDefault="0062653E" w:rsidP="0062653E">
      <w:pPr>
        <w:rPr>
          <w:rFonts w:ascii="Verdana" w:hAnsi="Verdana"/>
          <w:sz w:val="20"/>
          <w:szCs w:val="20"/>
        </w:rPr>
      </w:pPr>
    </w:p>
    <w:p w14:paraId="7FF2E18E" w14:textId="77777777" w:rsidR="00604D57" w:rsidRDefault="0062653E" w:rsidP="00604D57">
      <w:pPr>
        <w:rPr>
          <w:rFonts w:ascii="Verdana" w:hAnsi="Verdana"/>
          <w:b/>
          <w:bCs/>
          <w:sz w:val="20"/>
          <w:szCs w:val="20"/>
        </w:rPr>
      </w:pPr>
      <w:r w:rsidRPr="004E42D7">
        <w:rPr>
          <w:rFonts w:ascii="Verdana" w:hAnsi="Verdana"/>
          <w:b/>
          <w:bCs/>
          <w:sz w:val="20"/>
          <w:szCs w:val="20"/>
        </w:rPr>
        <w:t>Beschikbaarheid:</w:t>
      </w:r>
    </w:p>
    <w:p w14:paraId="7904E387" w14:textId="4B99B060" w:rsidR="00604D57" w:rsidRPr="00604D57" w:rsidRDefault="0062653E" w:rsidP="00604D57">
      <w:pPr>
        <w:pStyle w:val="Lijstalinea"/>
        <w:numPr>
          <w:ilvl w:val="0"/>
          <w:numId w:val="42"/>
        </w:numPr>
        <w:rPr>
          <w:rFonts w:ascii="Verdana" w:hAnsi="Verdana"/>
          <w:b/>
          <w:bCs/>
          <w:sz w:val="20"/>
          <w:szCs w:val="20"/>
        </w:rPr>
      </w:pPr>
      <w:r w:rsidRPr="00604D57">
        <w:rPr>
          <w:rFonts w:ascii="Verdana" w:hAnsi="Verdana"/>
          <w:sz w:val="20"/>
          <w:szCs w:val="20"/>
        </w:rPr>
        <w:t>Om de wachtlijsten terug te dringen, voegt de Federatie 50 woningen per jaar toe aan de voorraad. Daarbij is ieder van de corporaties verantwoordelijk voor de realisatie van nieuwbouw in haar eigen werkgebied</w:t>
      </w:r>
      <w:r w:rsidR="00375D9E">
        <w:rPr>
          <w:rStyle w:val="Voetnootmarkering"/>
          <w:rFonts w:ascii="Verdana" w:hAnsi="Verdana"/>
          <w:sz w:val="20"/>
          <w:szCs w:val="20"/>
        </w:rPr>
        <w:footnoteReference w:id="1"/>
      </w:r>
      <w:r w:rsidRPr="00604D57">
        <w:rPr>
          <w:rFonts w:ascii="Verdana" w:hAnsi="Verdana"/>
          <w:sz w:val="20"/>
          <w:szCs w:val="20"/>
        </w:rPr>
        <w:t xml:space="preserve">. </w:t>
      </w:r>
    </w:p>
    <w:p w14:paraId="3690E286" w14:textId="77777777" w:rsidR="00604D57" w:rsidRDefault="0062653E" w:rsidP="00604D57">
      <w:pPr>
        <w:pStyle w:val="Lijstalinea"/>
        <w:ind w:left="360"/>
        <w:rPr>
          <w:rFonts w:ascii="Verdana" w:hAnsi="Verdana"/>
          <w:sz w:val="20"/>
          <w:szCs w:val="20"/>
        </w:rPr>
      </w:pPr>
      <w:r w:rsidRPr="00604D57">
        <w:rPr>
          <w:rFonts w:ascii="Verdana" w:hAnsi="Verdana"/>
          <w:sz w:val="20"/>
          <w:szCs w:val="20"/>
        </w:rPr>
        <w:t xml:space="preserve">Dit staat los van de extra vraag als gevolg van de zorg; </w:t>
      </w:r>
      <w:proofErr w:type="spellStart"/>
      <w:r w:rsidRPr="00604D57">
        <w:rPr>
          <w:rFonts w:ascii="Verdana" w:hAnsi="Verdana"/>
          <w:sz w:val="20"/>
          <w:szCs w:val="20"/>
        </w:rPr>
        <w:t>extramuralisatie</w:t>
      </w:r>
      <w:proofErr w:type="spellEnd"/>
      <w:r w:rsidRPr="00604D57">
        <w:rPr>
          <w:rFonts w:ascii="Verdana" w:hAnsi="Verdana"/>
          <w:sz w:val="20"/>
          <w:szCs w:val="20"/>
        </w:rPr>
        <w:t xml:space="preserve"> en </w:t>
      </w:r>
      <w:proofErr w:type="spellStart"/>
      <w:r w:rsidRPr="00604D57">
        <w:rPr>
          <w:rFonts w:ascii="Verdana" w:hAnsi="Verdana"/>
          <w:sz w:val="20"/>
          <w:szCs w:val="20"/>
        </w:rPr>
        <w:t>ambulantisering</w:t>
      </w:r>
      <w:proofErr w:type="spellEnd"/>
      <w:r w:rsidRPr="00604D57">
        <w:rPr>
          <w:rFonts w:ascii="Verdana" w:hAnsi="Verdana"/>
          <w:sz w:val="20"/>
          <w:szCs w:val="20"/>
        </w:rPr>
        <w:t>.</w:t>
      </w:r>
    </w:p>
    <w:p w14:paraId="45A96594" w14:textId="17D7E96B" w:rsidR="0062653E" w:rsidRPr="00604D57" w:rsidRDefault="0062653E" w:rsidP="00604D57">
      <w:pPr>
        <w:pStyle w:val="Lijstalinea"/>
        <w:ind w:left="360"/>
        <w:rPr>
          <w:rFonts w:ascii="Verdana" w:hAnsi="Verdana"/>
          <w:b/>
          <w:bCs/>
          <w:sz w:val="20"/>
          <w:szCs w:val="20"/>
        </w:rPr>
      </w:pPr>
      <w:r w:rsidRPr="004E42D7">
        <w:rPr>
          <w:rFonts w:ascii="Verdana" w:hAnsi="Verdana"/>
          <w:b/>
          <w:bCs/>
          <w:sz w:val="20"/>
          <w:szCs w:val="20"/>
        </w:rPr>
        <w:t>Randvoorwaarden:</w:t>
      </w:r>
      <w:r w:rsidRPr="004E42D7">
        <w:rPr>
          <w:rFonts w:ascii="Verdana" w:hAnsi="Verdana"/>
          <w:sz w:val="20"/>
          <w:szCs w:val="20"/>
        </w:rPr>
        <w:t xml:space="preserve"> </w:t>
      </w:r>
    </w:p>
    <w:p w14:paraId="37CC9845" w14:textId="372AC995" w:rsidR="007A7E49" w:rsidRPr="00EE77AB" w:rsidRDefault="000E3FEB" w:rsidP="00604D57">
      <w:pPr>
        <w:pStyle w:val="Lijstalinea"/>
        <w:numPr>
          <w:ilvl w:val="1"/>
          <w:numId w:val="25"/>
        </w:numPr>
        <w:rPr>
          <w:rFonts w:ascii="Verdana" w:hAnsi="Verdana"/>
          <w:sz w:val="20"/>
          <w:szCs w:val="20"/>
        </w:rPr>
      </w:pPr>
      <w:r>
        <w:rPr>
          <w:rFonts w:ascii="Verdana" w:hAnsi="Verdana"/>
          <w:sz w:val="20"/>
          <w:szCs w:val="20"/>
        </w:rPr>
        <w:t xml:space="preserve">Het realiseren van nieuwe sociale huurwoningen vraagt om geschikte woningbouwlocaties </w:t>
      </w:r>
      <w:r w:rsidR="00EE77AB">
        <w:rPr>
          <w:rFonts w:ascii="Verdana" w:hAnsi="Verdana"/>
          <w:sz w:val="20"/>
          <w:szCs w:val="20"/>
        </w:rPr>
        <w:t>tegen</w:t>
      </w:r>
      <w:r>
        <w:rPr>
          <w:rFonts w:ascii="Verdana" w:hAnsi="Verdana"/>
          <w:sz w:val="20"/>
          <w:szCs w:val="20"/>
        </w:rPr>
        <w:t xml:space="preserve"> een sociale kavelprijs. </w:t>
      </w:r>
      <w:r w:rsidR="00EE77AB">
        <w:rPr>
          <w:rFonts w:ascii="Verdana" w:hAnsi="Verdana"/>
          <w:sz w:val="20"/>
          <w:szCs w:val="20"/>
        </w:rPr>
        <w:t xml:space="preserve">Met het oog daarop voert de Federatie in </w:t>
      </w:r>
      <w:r w:rsidR="004F4BA5">
        <w:rPr>
          <w:rFonts w:ascii="Verdana" w:hAnsi="Verdana"/>
          <w:sz w:val="20"/>
          <w:szCs w:val="20"/>
        </w:rPr>
        <w:t>de</w:t>
      </w:r>
      <w:r w:rsidR="00EE77AB">
        <w:rPr>
          <w:rFonts w:ascii="Verdana" w:hAnsi="Verdana"/>
          <w:sz w:val="20"/>
          <w:szCs w:val="20"/>
        </w:rPr>
        <w:t xml:space="preserve"> eerste </w:t>
      </w:r>
      <w:r w:rsidR="004F4BA5">
        <w:rPr>
          <w:rFonts w:ascii="Verdana" w:hAnsi="Verdana"/>
          <w:sz w:val="20"/>
          <w:szCs w:val="20"/>
        </w:rPr>
        <w:t>helft van</w:t>
      </w:r>
      <w:r w:rsidR="00EE77AB">
        <w:rPr>
          <w:rFonts w:ascii="Verdana" w:hAnsi="Verdana"/>
          <w:sz w:val="20"/>
          <w:szCs w:val="20"/>
        </w:rPr>
        <w:t xml:space="preserve"> 2021 een haalbaarheidsanalyse uit voor de locaties, zoals benoemd in de gemeentelijke nota inbreidingslocaties. De uitkomsten van deze analyse worden achtereenvolgens besproken met de</w:t>
      </w:r>
      <w:r w:rsidR="00604D57">
        <w:rPr>
          <w:rFonts w:ascii="Verdana" w:hAnsi="Verdana"/>
          <w:sz w:val="20"/>
          <w:szCs w:val="20"/>
        </w:rPr>
        <w:t xml:space="preserve"> </w:t>
      </w:r>
      <w:proofErr w:type="spellStart"/>
      <w:r w:rsidR="00604D57">
        <w:rPr>
          <w:rFonts w:ascii="Verdana" w:hAnsi="Verdana"/>
          <w:sz w:val="20"/>
          <w:szCs w:val="20"/>
        </w:rPr>
        <w:t>HO’s</w:t>
      </w:r>
      <w:proofErr w:type="spellEnd"/>
      <w:r w:rsidR="00EE77AB">
        <w:rPr>
          <w:rFonts w:ascii="Verdana" w:hAnsi="Verdana"/>
          <w:sz w:val="20"/>
          <w:szCs w:val="20"/>
        </w:rPr>
        <w:t xml:space="preserve"> en de GUH. Doelstelling is om medio 2021 helderheid te hebben ten aanzien van geschikte locaties voor sociale woningbouw. </w:t>
      </w:r>
      <w:r>
        <w:rPr>
          <w:rFonts w:ascii="Verdana" w:hAnsi="Verdana"/>
          <w:sz w:val="20"/>
          <w:szCs w:val="20"/>
        </w:rPr>
        <w:t xml:space="preserve">   </w:t>
      </w:r>
    </w:p>
    <w:p w14:paraId="00F58DFE" w14:textId="407252EF" w:rsidR="00375D9E" w:rsidRPr="00FD2A35" w:rsidRDefault="000E3FEB" w:rsidP="00604D57">
      <w:pPr>
        <w:pStyle w:val="Lijstalinea"/>
        <w:numPr>
          <w:ilvl w:val="1"/>
          <w:numId w:val="25"/>
        </w:numPr>
        <w:rPr>
          <w:rFonts w:ascii="Verdana" w:hAnsi="Verdana" w:cs="Lucida Sans Unicode"/>
          <w:spacing w:val="-4"/>
          <w:sz w:val="20"/>
          <w:szCs w:val="20"/>
        </w:rPr>
      </w:pPr>
      <w:r w:rsidRPr="007552FA">
        <w:rPr>
          <w:rFonts w:ascii="Verdana" w:hAnsi="Verdana"/>
          <w:bCs/>
          <w:color w:val="000000" w:themeColor="text1"/>
          <w:sz w:val="20"/>
          <w:szCs w:val="20"/>
        </w:rPr>
        <w:t xml:space="preserve">De GUH betrekt de Federatie en </w:t>
      </w:r>
      <w:proofErr w:type="spellStart"/>
      <w:r w:rsidR="00604D57" w:rsidRPr="007552FA">
        <w:rPr>
          <w:rFonts w:ascii="Verdana" w:hAnsi="Verdana"/>
          <w:bCs/>
          <w:color w:val="000000" w:themeColor="text1"/>
          <w:sz w:val="20"/>
          <w:szCs w:val="20"/>
        </w:rPr>
        <w:t>HO’s</w:t>
      </w:r>
      <w:proofErr w:type="spellEnd"/>
      <w:r w:rsidRPr="007552FA">
        <w:rPr>
          <w:rFonts w:ascii="Verdana" w:hAnsi="Verdana"/>
          <w:bCs/>
          <w:color w:val="000000" w:themeColor="text1"/>
          <w:sz w:val="20"/>
          <w:szCs w:val="20"/>
        </w:rPr>
        <w:t xml:space="preserve"> bij de ontwikkeling van relevant beleid op het terrein van wonen, waaronder de ontwikkeling van een nieuwe </w:t>
      </w:r>
      <w:r>
        <w:rPr>
          <w:rFonts w:ascii="Verdana" w:hAnsi="Verdana" w:cs="Lucida Sans Unicode"/>
          <w:spacing w:val="-4"/>
          <w:sz w:val="20"/>
          <w:szCs w:val="20"/>
        </w:rPr>
        <w:t xml:space="preserve">Woonvisie. De </w:t>
      </w:r>
      <w:r w:rsidR="00375D9E" w:rsidRPr="00FD2A35">
        <w:rPr>
          <w:rFonts w:ascii="Verdana" w:hAnsi="Verdana" w:cs="Lucida Sans Unicode"/>
          <w:spacing w:val="-4"/>
          <w:sz w:val="20"/>
          <w:szCs w:val="20"/>
        </w:rPr>
        <w:t xml:space="preserve">huidige Woonvisie van de gemeente loopt </w:t>
      </w:r>
      <w:r w:rsidR="004F4BA5">
        <w:rPr>
          <w:rFonts w:ascii="Verdana" w:hAnsi="Verdana" w:cs="Lucida Sans Unicode"/>
          <w:spacing w:val="-4"/>
          <w:sz w:val="20"/>
          <w:szCs w:val="20"/>
        </w:rPr>
        <w:t>op 31 december</w:t>
      </w:r>
      <w:r w:rsidR="00375D9E" w:rsidRPr="00FD2A35">
        <w:rPr>
          <w:rFonts w:ascii="Verdana" w:hAnsi="Verdana" w:cs="Lucida Sans Unicode"/>
          <w:spacing w:val="-4"/>
          <w:sz w:val="20"/>
          <w:szCs w:val="20"/>
        </w:rPr>
        <w:t xml:space="preserve"> </w:t>
      </w:r>
      <w:r w:rsidR="001F1442" w:rsidRPr="00FD2A35">
        <w:rPr>
          <w:rFonts w:ascii="Verdana" w:hAnsi="Verdana" w:cs="Lucida Sans Unicode"/>
          <w:spacing w:val="-4"/>
          <w:sz w:val="20"/>
          <w:szCs w:val="20"/>
        </w:rPr>
        <w:t>202</w:t>
      </w:r>
      <w:r w:rsidR="001F1442">
        <w:rPr>
          <w:rFonts w:ascii="Verdana" w:hAnsi="Verdana" w:cs="Lucida Sans Unicode"/>
          <w:spacing w:val="-4"/>
          <w:sz w:val="20"/>
          <w:szCs w:val="20"/>
        </w:rPr>
        <w:t>1</w:t>
      </w:r>
      <w:r w:rsidR="001F1442" w:rsidRPr="00FD2A35">
        <w:rPr>
          <w:rFonts w:ascii="Verdana" w:hAnsi="Verdana" w:cs="Lucida Sans Unicode"/>
          <w:spacing w:val="-4"/>
          <w:sz w:val="20"/>
          <w:szCs w:val="20"/>
        </w:rPr>
        <w:t xml:space="preserve"> </w:t>
      </w:r>
      <w:r w:rsidR="00375D9E" w:rsidRPr="00FD2A35">
        <w:rPr>
          <w:rFonts w:ascii="Verdana" w:hAnsi="Verdana" w:cs="Lucida Sans Unicode"/>
          <w:spacing w:val="-4"/>
          <w:sz w:val="20"/>
          <w:szCs w:val="20"/>
        </w:rPr>
        <w:t>af.</w:t>
      </w:r>
      <w:r w:rsidR="007A7E49" w:rsidRPr="00FD2A35">
        <w:rPr>
          <w:rFonts w:ascii="Verdana" w:hAnsi="Verdana" w:cs="Lucida Sans Unicode"/>
          <w:spacing w:val="-4"/>
          <w:sz w:val="20"/>
          <w:szCs w:val="20"/>
        </w:rPr>
        <w:t xml:space="preserve"> </w:t>
      </w:r>
      <w:r w:rsidR="00B66AAF" w:rsidRPr="00FD2A35">
        <w:rPr>
          <w:rFonts w:ascii="Verdana" w:hAnsi="Verdana" w:cs="Lucida Sans Unicode"/>
          <w:spacing w:val="-4"/>
          <w:sz w:val="20"/>
          <w:szCs w:val="20"/>
        </w:rPr>
        <w:t>Ervan uit</w:t>
      </w:r>
      <w:r w:rsidR="00375D9E" w:rsidRPr="00FD2A35">
        <w:rPr>
          <w:rFonts w:ascii="Verdana" w:hAnsi="Verdana" w:cs="Lucida Sans Unicode"/>
          <w:spacing w:val="-4"/>
          <w:sz w:val="20"/>
          <w:szCs w:val="20"/>
        </w:rPr>
        <w:t xml:space="preserve"> gaande dat de gemeente in 2021 een nieuwe Woonvisie formuleert, </w:t>
      </w:r>
      <w:r>
        <w:rPr>
          <w:rFonts w:ascii="Verdana" w:hAnsi="Verdana" w:cs="Lucida Sans Unicode"/>
          <w:spacing w:val="-4"/>
          <w:sz w:val="20"/>
          <w:szCs w:val="20"/>
        </w:rPr>
        <w:t>worden de</w:t>
      </w:r>
      <w:r w:rsidR="00375D9E" w:rsidRPr="00FD2A35">
        <w:rPr>
          <w:rFonts w:ascii="Verdana" w:hAnsi="Verdana" w:cs="Lucida Sans Unicode"/>
          <w:spacing w:val="-4"/>
          <w:sz w:val="20"/>
          <w:szCs w:val="20"/>
        </w:rPr>
        <w:t xml:space="preserve"> corporaties en huurdersorganisaties betrokken bij het opstellen van de nieuwe Woonvisie. </w:t>
      </w:r>
    </w:p>
    <w:p w14:paraId="1BD4EFCA" w14:textId="52FFD0E1" w:rsidR="002C4216" w:rsidRDefault="002C4216" w:rsidP="00B634AD">
      <w:pPr>
        <w:pStyle w:val="Lijstalinea"/>
        <w:ind w:left="1440"/>
        <w:rPr>
          <w:rFonts w:ascii="Verdana" w:hAnsi="Verdana"/>
          <w:sz w:val="20"/>
          <w:szCs w:val="20"/>
        </w:rPr>
      </w:pPr>
    </w:p>
    <w:p w14:paraId="797BF5B6" w14:textId="77777777" w:rsidR="0062653E" w:rsidRPr="004E42D7" w:rsidRDefault="0062653E" w:rsidP="0062653E">
      <w:pPr>
        <w:rPr>
          <w:rFonts w:ascii="Verdana" w:hAnsi="Verdana"/>
          <w:b/>
          <w:bCs/>
          <w:sz w:val="20"/>
          <w:szCs w:val="20"/>
        </w:rPr>
      </w:pPr>
      <w:r w:rsidRPr="004E42D7">
        <w:rPr>
          <w:rFonts w:ascii="Verdana" w:hAnsi="Verdana"/>
          <w:b/>
          <w:bCs/>
          <w:sz w:val="20"/>
          <w:szCs w:val="20"/>
        </w:rPr>
        <w:t>Betaalbaarheid:</w:t>
      </w:r>
    </w:p>
    <w:p w14:paraId="439BCA51" w14:textId="77777777" w:rsidR="00604D57" w:rsidRDefault="0062653E" w:rsidP="00CD6975">
      <w:pPr>
        <w:pStyle w:val="Lijstalinea"/>
        <w:numPr>
          <w:ilvl w:val="0"/>
          <w:numId w:val="25"/>
        </w:numPr>
        <w:rPr>
          <w:rFonts w:ascii="Verdana" w:hAnsi="Verdana"/>
          <w:sz w:val="20"/>
          <w:szCs w:val="20"/>
        </w:rPr>
      </w:pPr>
      <w:r w:rsidRPr="004E42D7">
        <w:rPr>
          <w:rFonts w:ascii="Verdana" w:hAnsi="Verdana"/>
          <w:sz w:val="20"/>
          <w:szCs w:val="20"/>
        </w:rPr>
        <w:t>De corporaties dragen bij aan de betaalbaarheid door een gematigd huurbeleid</w:t>
      </w:r>
      <w:r w:rsidR="00604D57">
        <w:rPr>
          <w:rFonts w:ascii="Verdana" w:hAnsi="Verdana"/>
          <w:sz w:val="20"/>
          <w:szCs w:val="20"/>
        </w:rPr>
        <w:t xml:space="preserve">. Daarnaast laten zij </w:t>
      </w:r>
      <w:r w:rsidRPr="004E42D7">
        <w:rPr>
          <w:rFonts w:ascii="Verdana" w:hAnsi="Verdana"/>
          <w:sz w:val="20"/>
          <w:szCs w:val="20"/>
        </w:rPr>
        <w:t xml:space="preserve">huurders meeprofiteren van de besparing die de verduurzamingsmaatregelen opleveren. </w:t>
      </w:r>
    </w:p>
    <w:p w14:paraId="2389AF97" w14:textId="16D3E7C1" w:rsidR="0062653E" w:rsidRPr="00B634AD" w:rsidRDefault="0062653E" w:rsidP="00604D57">
      <w:pPr>
        <w:pStyle w:val="Lijstalinea"/>
        <w:numPr>
          <w:ilvl w:val="0"/>
          <w:numId w:val="25"/>
        </w:numPr>
      </w:pPr>
      <w:r w:rsidRPr="004E42D7">
        <w:rPr>
          <w:rFonts w:ascii="Verdana" w:hAnsi="Verdana"/>
          <w:sz w:val="20"/>
          <w:szCs w:val="20"/>
        </w:rPr>
        <w:t xml:space="preserve">Ondertussen bezuinigt de gemeente in kwalitatieve en kwantitatieve zin op haar dienstverlening en stijgen de heffingen. De Federatie vraagt wederkerigheid in het bijdragen aan de </w:t>
      </w:r>
      <w:r w:rsidRPr="004E42D7">
        <w:rPr>
          <w:rFonts w:ascii="Verdana" w:hAnsi="Verdana"/>
          <w:i/>
          <w:iCs/>
          <w:sz w:val="20"/>
          <w:szCs w:val="20"/>
        </w:rPr>
        <w:t xml:space="preserve">betaalbaarheid </w:t>
      </w:r>
      <w:r w:rsidRPr="004E42D7">
        <w:rPr>
          <w:rFonts w:ascii="Verdana" w:hAnsi="Verdana"/>
          <w:sz w:val="20"/>
          <w:szCs w:val="20"/>
        </w:rPr>
        <w:t xml:space="preserve">en </w:t>
      </w:r>
      <w:r w:rsidR="00D71F7E" w:rsidRPr="00D71F7E">
        <w:rPr>
          <w:rFonts w:ascii="Verdana" w:hAnsi="Verdana"/>
          <w:sz w:val="20"/>
          <w:szCs w:val="20"/>
        </w:rPr>
        <w:t>verzoekt</w:t>
      </w:r>
      <w:r w:rsidR="00D71F7E">
        <w:rPr>
          <w:rFonts w:ascii="Verdana" w:hAnsi="Verdana"/>
          <w:i/>
          <w:iCs/>
          <w:sz w:val="20"/>
          <w:szCs w:val="20"/>
        </w:rPr>
        <w:t xml:space="preserve"> </w:t>
      </w:r>
      <w:r w:rsidRPr="004E42D7">
        <w:rPr>
          <w:rFonts w:ascii="Verdana" w:hAnsi="Verdana"/>
          <w:sz w:val="20"/>
          <w:szCs w:val="20"/>
        </w:rPr>
        <w:t>de GUH</w:t>
      </w:r>
      <w:r w:rsidR="00604D57">
        <w:rPr>
          <w:rFonts w:ascii="Verdana" w:hAnsi="Verdana"/>
          <w:sz w:val="20"/>
          <w:szCs w:val="20"/>
        </w:rPr>
        <w:t xml:space="preserve"> om </w:t>
      </w:r>
      <w:r w:rsidR="00CD6975" w:rsidRPr="00604D57">
        <w:rPr>
          <w:rFonts w:ascii="Verdana" w:hAnsi="Verdana"/>
          <w:sz w:val="20"/>
          <w:szCs w:val="20"/>
        </w:rPr>
        <w:t>samen met de corporaties en (</w:t>
      </w:r>
      <w:proofErr w:type="spellStart"/>
      <w:r w:rsidR="00CD6975" w:rsidRPr="00604D57">
        <w:rPr>
          <w:rFonts w:ascii="Verdana" w:hAnsi="Verdana"/>
          <w:sz w:val="20"/>
          <w:szCs w:val="20"/>
        </w:rPr>
        <w:t>welzijns</w:t>
      </w:r>
      <w:proofErr w:type="spellEnd"/>
      <w:r w:rsidR="00CD6975" w:rsidRPr="00604D57">
        <w:rPr>
          <w:rFonts w:ascii="Verdana" w:hAnsi="Verdana"/>
          <w:sz w:val="20"/>
          <w:szCs w:val="20"/>
        </w:rPr>
        <w:t xml:space="preserve">)instellingen gebruik te maken van de </w:t>
      </w:r>
      <w:proofErr w:type="spellStart"/>
      <w:r w:rsidR="00CD6975" w:rsidRPr="00604D57">
        <w:rPr>
          <w:rFonts w:ascii="Verdana" w:hAnsi="Verdana"/>
          <w:sz w:val="20"/>
          <w:szCs w:val="20"/>
        </w:rPr>
        <w:t>VoorzieningenWijzer</w:t>
      </w:r>
      <w:proofErr w:type="spellEnd"/>
      <w:r w:rsidR="00604D57">
        <w:rPr>
          <w:rFonts w:ascii="Verdana" w:hAnsi="Verdana"/>
          <w:sz w:val="20"/>
          <w:szCs w:val="20"/>
        </w:rPr>
        <w:t xml:space="preserve">. Zo kan er </w:t>
      </w:r>
      <w:r w:rsidR="00CD6975" w:rsidRPr="00604D57">
        <w:rPr>
          <w:rFonts w:ascii="Verdana" w:hAnsi="Verdana"/>
          <w:sz w:val="20"/>
          <w:szCs w:val="20"/>
        </w:rPr>
        <w:t xml:space="preserve">voor </w:t>
      </w:r>
      <w:r w:rsidR="00604D57">
        <w:rPr>
          <w:rFonts w:ascii="Verdana" w:hAnsi="Verdana"/>
          <w:sz w:val="20"/>
          <w:szCs w:val="20"/>
        </w:rPr>
        <w:t xml:space="preserve">worden </w:t>
      </w:r>
      <w:r w:rsidR="00CD6975" w:rsidRPr="00604D57">
        <w:rPr>
          <w:rFonts w:ascii="Verdana" w:hAnsi="Verdana"/>
          <w:sz w:val="20"/>
          <w:szCs w:val="20"/>
        </w:rPr>
        <w:t>zorg</w:t>
      </w:r>
      <w:r w:rsidR="00604D57">
        <w:rPr>
          <w:rFonts w:ascii="Verdana" w:hAnsi="Verdana"/>
          <w:sz w:val="20"/>
          <w:szCs w:val="20"/>
        </w:rPr>
        <w:t>ge</w:t>
      </w:r>
      <w:r w:rsidR="00CD6975" w:rsidRPr="00604D57">
        <w:rPr>
          <w:rFonts w:ascii="Verdana" w:hAnsi="Verdana"/>
          <w:sz w:val="20"/>
          <w:szCs w:val="20"/>
        </w:rPr>
        <w:t xml:space="preserve">dragen dat inwoners optimaal gebruik maken van de bestaande regelingen, fondsen en vergoedingen voor minima. </w:t>
      </w:r>
    </w:p>
    <w:p w14:paraId="5F82391D" w14:textId="77777777" w:rsidR="00CD6975" w:rsidRPr="00CD6975" w:rsidRDefault="00CD6975" w:rsidP="00B634AD">
      <w:pPr>
        <w:pStyle w:val="Lijstalinea"/>
        <w:ind w:left="1068"/>
      </w:pPr>
    </w:p>
    <w:p w14:paraId="742201C7" w14:textId="77777777" w:rsidR="0062653E" w:rsidRPr="004E42D7" w:rsidRDefault="0062653E" w:rsidP="0062653E">
      <w:pPr>
        <w:rPr>
          <w:rFonts w:ascii="Verdana" w:hAnsi="Verdana"/>
          <w:b/>
          <w:bCs/>
          <w:sz w:val="20"/>
          <w:szCs w:val="20"/>
        </w:rPr>
      </w:pPr>
      <w:r w:rsidRPr="004E42D7">
        <w:rPr>
          <w:rFonts w:ascii="Verdana" w:hAnsi="Verdana"/>
          <w:b/>
          <w:bCs/>
          <w:sz w:val="20"/>
          <w:szCs w:val="20"/>
        </w:rPr>
        <w:t>Leefbaarheid:</w:t>
      </w:r>
    </w:p>
    <w:p w14:paraId="1B839562" w14:textId="38896ABC" w:rsidR="00B634AD" w:rsidRDefault="0062653E" w:rsidP="0062653E">
      <w:pPr>
        <w:pStyle w:val="Lijstalinea"/>
        <w:numPr>
          <w:ilvl w:val="0"/>
          <w:numId w:val="25"/>
        </w:numPr>
        <w:rPr>
          <w:rFonts w:ascii="Verdana" w:hAnsi="Verdana"/>
          <w:sz w:val="20"/>
          <w:szCs w:val="20"/>
        </w:rPr>
      </w:pPr>
      <w:r w:rsidRPr="004E42D7">
        <w:rPr>
          <w:rFonts w:ascii="Verdana" w:hAnsi="Verdana"/>
          <w:sz w:val="20"/>
          <w:szCs w:val="20"/>
        </w:rPr>
        <w:t xml:space="preserve">De Federatie en </w:t>
      </w:r>
      <w:proofErr w:type="spellStart"/>
      <w:r w:rsidR="00604D57">
        <w:rPr>
          <w:rFonts w:ascii="Verdana" w:hAnsi="Verdana"/>
          <w:sz w:val="20"/>
          <w:szCs w:val="20"/>
        </w:rPr>
        <w:t>HO’s</w:t>
      </w:r>
      <w:proofErr w:type="spellEnd"/>
      <w:r w:rsidR="00604D57" w:rsidRPr="004E42D7">
        <w:rPr>
          <w:rFonts w:ascii="Verdana" w:hAnsi="Verdana"/>
          <w:sz w:val="20"/>
          <w:szCs w:val="20"/>
        </w:rPr>
        <w:t xml:space="preserve"> </w:t>
      </w:r>
      <w:r w:rsidR="00B634AD">
        <w:rPr>
          <w:rFonts w:ascii="Verdana" w:hAnsi="Verdana"/>
          <w:sz w:val="20"/>
          <w:szCs w:val="20"/>
        </w:rPr>
        <w:t xml:space="preserve">vinden een leefbare en veilige woonomgeving van groot belang. Zij ondernemen daarom – binnen de grenzen van de Woningwet – concrete activiteiten om de leefbaarheid te vergroten. </w:t>
      </w:r>
    </w:p>
    <w:p w14:paraId="57AB2BE6" w14:textId="6B603A08" w:rsidR="0062653E" w:rsidRPr="004E42D7" w:rsidRDefault="00B634AD" w:rsidP="0062653E">
      <w:pPr>
        <w:pStyle w:val="Lijstalinea"/>
        <w:numPr>
          <w:ilvl w:val="0"/>
          <w:numId w:val="25"/>
        </w:numPr>
        <w:rPr>
          <w:rFonts w:ascii="Verdana" w:hAnsi="Verdana"/>
          <w:sz w:val="20"/>
          <w:szCs w:val="20"/>
        </w:rPr>
      </w:pPr>
      <w:r>
        <w:rPr>
          <w:rFonts w:ascii="Verdana" w:hAnsi="Verdana"/>
          <w:sz w:val="20"/>
          <w:szCs w:val="20"/>
        </w:rPr>
        <w:t xml:space="preserve">Tegelijkertijd hebben de corporaties en </w:t>
      </w:r>
      <w:proofErr w:type="spellStart"/>
      <w:r w:rsidR="00604D57">
        <w:rPr>
          <w:rFonts w:ascii="Verdana" w:hAnsi="Verdana"/>
          <w:sz w:val="20"/>
          <w:szCs w:val="20"/>
        </w:rPr>
        <w:t>HO’s</w:t>
      </w:r>
      <w:proofErr w:type="spellEnd"/>
      <w:r w:rsidR="00604D57">
        <w:rPr>
          <w:rFonts w:ascii="Verdana" w:hAnsi="Verdana"/>
          <w:sz w:val="20"/>
          <w:szCs w:val="20"/>
        </w:rPr>
        <w:t xml:space="preserve"> </w:t>
      </w:r>
      <w:r>
        <w:rPr>
          <w:rFonts w:ascii="Verdana" w:hAnsi="Verdana"/>
          <w:sz w:val="20"/>
          <w:szCs w:val="20"/>
        </w:rPr>
        <w:t xml:space="preserve">echter </w:t>
      </w:r>
      <w:r w:rsidR="0062653E" w:rsidRPr="004E42D7">
        <w:rPr>
          <w:rFonts w:ascii="Verdana" w:hAnsi="Verdana"/>
          <w:sz w:val="20"/>
          <w:szCs w:val="20"/>
        </w:rPr>
        <w:t xml:space="preserve">grote zorgen over de effecten van de financiële positie van de GUH op de leefbaarheid in de gemeente. </w:t>
      </w:r>
      <w:r>
        <w:rPr>
          <w:rFonts w:ascii="Verdana" w:hAnsi="Verdana"/>
          <w:sz w:val="20"/>
          <w:szCs w:val="20"/>
        </w:rPr>
        <w:t>Zij roepen de gemeente op om hun verantwoordelijkheid ten aanzien van leefbaarheid te blijven vervullen</w:t>
      </w:r>
      <w:r w:rsidR="0062653E" w:rsidRPr="004E42D7">
        <w:rPr>
          <w:rFonts w:ascii="Verdana" w:hAnsi="Verdana"/>
          <w:sz w:val="20"/>
          <w:szCs w:val="20"/>
        </w:rPr>
        <w:t>.</w:t>
      </w:r>
    </w:p>
    <w:p w14:paraId="5CBFF317" w14:textId="77777777" w:rsidR="0062653E" w:rsidRPr="004E42D7" w:rsidRDefault="0062653E" w:rsidP="0062653E">
      <w:pPr>
        <w:pStyle w:val="Lijstalinea"/>
        <w:rPr>
          <w:rFonts w:ascii="Verdana" w:hAnsi="Verdana"/>
          <w:sz w:val="20"/>
          <w:szCs w:val="20"/>
        </w:rPr>
      </w:pPr>
    </w:p>
    <w:p w14:paraId="6785E31F" w14:textId="77777777" w:rsidR="00A9046E" w:rsidRDefault="00A9046E" w:rsidP="0062653E">
      <w:pPr>
        <w:rPr>
          <w:rFonts w:ascii="Verdana" w:hAnsi="Verdana"/>
          <w:b/>
          <w:bCs/>
          <w:sz w:val="20"/>
          <w:szCs w:val="20"/>
        </w:rPr>
      </w:pPr>
    </w:p>
    <w:p w14:paraId="08F03E9E" w14:textId="77777777" w:rsidR="00A9046E" w:rsidRDefault="00A9046E" w:rsidP="0062653E">
      <w:pPr>
        <w:rPr>
          <w:rFonts w:ascii="Verdana" w:hAnsi="Verdana"/>
          <w:b/>
          <w:bCs/>
          <w:sz w:val="20"/>
          <w:szCs w:val="20"/>
        </w:rPr>
      </w:pPr>
    </w:p>
    <w:p w14:paraId="4ADD9FB5" w14:textId="16670324" w:rsidR="0062653E" w:rsidRPr="00A9046E" w:rsidRDefault="0062653E" w:rsidP="0062653E">
      <w:pPr>
        <w:rPr>
          <w:rFonts w:ascii="Verdana" w:hAnsi="Verdana"/>
          <w:b/>
          <w:bCs/>
          <w:sz w:val="20"/>
          <w:szCs w:val="20"/>
        </w:rPr>
      </w:pPr>
      <w:r w:rsidRPr="00A9046E">
        <w:rPr>
          <w:rFonts w:ascii="Verdana" w:hAnsi="Verdana"/>
          <w:b/>
          <w:bCs/>
          <w:sz w:val="20"/>
          <w:szCs w:val="20"/>
        </w:rPr>
        <w:lastRenderedPageBreak/>
        <w:t>Wonen &amp; Zorg:</w:t>
      </w:r>
    </w:p>
    <w:p w14:paraId="38888E98" w14:textId="6863F1C6" w:rsidR="00EE77AB" w:rsidRPr="00A9046E" w:rsidRDefault="0000571D" w:rsidP="00DA29CC">
      <w:pPr>
        <w:pStyle w:val="Default"/>
        <w:numPr>
          <w:ilvl w:val="0"/>
          <w:numId w:val="25"/>
        </w:numPr>
        <w:rPr>
          <w:color w:val="auto"/>
          <w:sz w:val="20"/>
          <w:szCs w:val="20"/>
        </w:rPr>
      </w:pPr>
      <w:r w:rsidRPr="00A9046E">
        <w:rPr>
          <w:color w:val="auto"/>
          <w:sz w:val="20"/>
          <w:szCs w:val="20"/>
        </w:rPr>
        <w:t>In de nota ‘Thuis in de wijk’ heeft de GUH haar beleidsdoelen en activiteiten voor wonen en zorg vastgelegd. De nota bevat daarmee</w:t>
      </w:r>
      <w:r w:rsidR="00EE77AB" w:rsidRPr="00A9046E">
        <w:rPr>
          <w:color w:val="auto"/>
          <w:sz w:val="20"/>
          <w:szCs w:val="20"/>
        </w:rPr>
        <w:t xml:space="preserve"> beleidsregels voor de huisvesting van bijzondere doelgroepen (mensen die uitstromen uit de maatschappelijke opvang of het beschermd wonen, statushouders en jongeren via de Jeugdwet).  </w:t>
      </w:r>
    </w:p>
    <w:p w14:paraId="46B7CC68" w14:textId="078D9985" w:rsidR="00EE77AB" w:rsidRPr="007552FA" w:rsidRDefault="00EE77AB" w:rsidP="00EE77AB">
      <w:pPr>
        <w:pStyle w:val="Lijstalinea"/>
        <w:numPr>
          <w:ilvl w:val="0"/>
          <w:numId w:val="25"/>
        </w:numPr>
        <w:rPr>
          <w:rFonts w:ascii="Verdana" w:hAnsi="Verdana"/>
          <w:color w:val="000000" w:themeColor="text1"/>
          <w:sz w:val="20"/>
          <w:szCs w:val="20"/>
        </w:rPr>
      </w:pPr>
      <w:r w:rsidRPr="00A9046E">
        <w:rPr>
          <w:rFonts w:ascii="Verdana" w:hAnsi="Verdana"/>
          <w:sz w:val="20"/>
          <w:szCs w:val="20"/>
        </w:rPr>
        <w:t>Over het beschikbaar stellen van sociale huurwoningen voor bijzondere doelgroepen maken de GUH en Federaties</w:t>
      </w:r>
      <w:r w:rsidR="0062653E" w:rsidRPr="00A9046E">
        <w:rPr>
          <w:rFonts w:ascii="Verdana" w:hAnsi="Verdana"/>
          <w:sz w:val="20"/>
          <w:szCs w:val="20"/>
        </w:rPr>
        <w:t xml:space="preserve"> begin 2021 concrete afspraken</w:t>
      </w:r>
      <w:r w:rsidRPr="00A9046E">
        <w:rPr>
          <w:rFonts w:ascii="Verdana" w:hAnsi="Verdana"/>
          <w:sz w:val="20"/>
          <w:szCs w:val="20"/>
        </w:rPr>
        <w:t>.</w:t>
      </w:r>
      <w:r w:rsidRPr="00A9046E">
        <w:rPr>
          <w:sz w:val="20"/>
          <w:szCs w:val="20"/>
        </w:rPr>
        <w:t xml:space="preserve"> </w:t>
      </w:r>
      <w:r w:rsidRPr="00A9046E">
        <w:rPr>
          <w:rFonts w:ascii="Verdana" w:hAnsi="Verdana"/>
          <w:sz w:val="20"/>
          <w:szCs w:val="20"/>
        </w:rPr>
        <w:t xml:space="preserve">Daarbij geldt als uitgangspunt dat maximaal 25% van de vrijgekomen sociale huurwoningen in de gemeente jaarlijks worden toegewezen aan de genoemde bijzondere groepen en </w:t>
      </w:r>
      <w:r w:rsidRPr="007552FA">
        <w:rPr>
          <w:rFonts w:ascii="Verdana" w:hAnsi="Verdana"/>
          <w:color w:val="000000" w:themeColor="text1"/>
          <w:sz w:val="20"/>
          <w:szCs w:val="20"/>
        </w:rPr>
        <w:t>groepen die op basis van een sociaal- of maatschappelijke indicatie worden gehuisvest.</w:t>
      </w:r>
    </w:p>
    <w:p w14:paraId="7180862E" w14:textId="516D182E" w:rsidR="00EE77AB" w:rsidRPr="007552FA" w:rsidRDefault="0054080C" w:rsidP="00EE77AB">
      <w:pPr>
        <w:pStyle w:val="Lijstalinea"/>
        <w:numPr>
          <w:ilvl w:val="0"/>
          <w:numId w:val="25"/>
        </w:numPr>
        <w:rPr>
          <w:rFonts w:ascii="Verdana" w:hAnsi="Verdana"/>
          <w:color w:val="000000" w:themeColor="text1"/>
          <w:sz w:val="20"/>
          <w:szCs w:val="20"/>
        </w:rPr>
      </w:pPr>
      <w:r w:rsidRPr="007552FA">
        <w:rPr>
          <w:rFonts w:ascii="Verdana" w:hAnsi="Verdana"/>
          <w:color w:val="000000" w:themeColor="text1"/>
          <w:sz w:val="20"/>
          <w:szCs w:val="20"/>
        </w:rPr>
        <w:t>Voor de huisvesting van senioren in sociale huurwoningen kijken</w:t>
      </w:r>
      <w:r w:rsidR="00EE77AB" w:rsidRPr="007552FA">
        <w:rPr>
          <w:rFonts w:ascii="Verdana" w:hAnsi="Verdana"/>
          <w:color w:val="000000" w:themeColor="text1"/>
          <w:sz w:val="20"/>
          <w:szCs w:val="20"/>
        </w:rPr>
        <w:t xml:space="preserve"> de GUH en Federatie gezamenlijk n</w:t>
      </w:r>
      <w:r w:rsidRPr="007552FA">
        <w:rPr>
          <w:rFonts w:ascii="Verdana" w:hAnsi="Verdana"/>
          <w:color w:val="000000" w:themeColor="text1"/>
          <w:sz w:val="20"/>
          <w:szCs w:val="20"/>
        </w:rPr>
        <w:t xml:space="preserve">aar de mogelijkheden om bij sloop- en nieuwbouwprojecten in de sociale sector, </w:t>
      </w:r>
      <w:r w:rsidR="00DD245D" w:rsidRPr="007552FA">
        <w:rPr>
          <w:rFonts w:ascii="Verdana" w:hAnsi="Verdana"/>
          <w:color w:val="000000" w:themeColor="text1"/>
          <w:sz w:val="20"/>
          <w:szCs w:val="20"/>
        </w:rPr>
        <w:t xml:space="preserve">levensloopbestendige huurwoningen voor senioren te realiseren en toe te voegen aan de woningvoorraad. </w:t>
      </w:r>
    </w:p>
    <w:p w14:paraId="65C8CBCA" w14:textId="03C0DD65" w:rsidR="00DD245D" w:rsidRPr="007552FA" w:rsidRDefault="00DD245D" w:rsidP="00EE77AB">
      <w:pPr>
        <w:pStyle w:val="Lijstalinea"/>
        <w:numPr>
          <w:ilvl w:val="0"/>
          <w:numId w:val="25"/>
        </w:numPr>
        <w:rPr>
          <w:rFonts w:ascii="Verdana" w:hAnsi="Verdana"/>
          <w:color w:val="000000" w:themeColor="text1"/>
          <w:sz w:val="20"/>
          <w:szCs w:val="20"/>
        </w:rPr>
      </w:pPr>
      <w:r w:rsidRPr="007552FA">
        <w:rPr>
          <w:rFonts w:ascii="Verdana" w:hAnsi="Verdana" w:cs="Lucida Sans Unicode"/>
          <w:color w:val="000000" w:themeColor="text1"/>
          <w:sz w:val="20"/>
          <w:szCs w:val="20"/>
        </w:rPr>
        <w:t xml:space="preserve">Voor senioren die willen verhuizen naar een (kleinere) passende sociale huurwoning in de gemeente, is in de huisvestingsverordening regio Utrecht 2019, gemeente Utrechtse Heuvelrug </w:t>
      </w:r>
      <w:r w:rsidR="00D80494" w:rsidRPr="007552FA">
        <w:rPr>
          <w:rFonts w:ascii="Verdana" w:hAnsi="Verdana" w:cs="Lucida Sans Unicode"/>
          <w:color w:val="000000" w:themeColor="text1"/>
          <w:sz w:val="20"/>
          <w:szCs w:val="20"/>
        </w:rPr>
        <w:t>e</w:t>
      </w:r>
      <w:r w:rsidRPr="007552FA">
        <w:rPr>
          <w:rFonts w:ascii="Verdana" w:hAnsi="Verdana" w:cs="Lucida Sans Unicode"/>
          <w:color w:val="000000" w:themeColor="text1"/>
          <w:sz w:val="20"/>
          <w:szCs w:val="20"/>
        </w:rPr>
        <w:t xml:space="preserve">en regel opgenomen om eerder te kunnen doorstromen: ’Van Groot naar </w:t>
      </w:r>
      <w:r w:rsidR="00A9046E">
        <w:rPr>
          <w:rFonts w:ascii="Verdana" w:hAnsi="Verdana" w:cs="Lucida Sans Unicode"/>
          <w:color w:val="000000" w:themeColor="text1"/>
          <w:sz w:val="20"/>
          <w:szCs w:val="20"/>
        </w:rPr>
        <w:t>B</w:t>
      </w:r>
      <w:r w:rsidRPr="007552FA">
        <w:rPr>
          <w:rFonts w:ascii="Verdana" w:hAnsi="Verdana" w:cs="Lucida Sans Unicode"/>
          <w:color w:val="000000" w:themeColor="text1"/>
          <w:sz w:val="20"/>
          <w:szCs w:val="20"/>
        </w:rPr>
        <w:t>eter’</w:t>
      </w:r>
      <w:r w:rsidR="00EE77AB" w:rsidRPr="007552FA">
        <w:rPr>
          <w:rStyle w:val="Voetnootmarkering"/>
          <w:rFonts w:ascii="Verdana" w:hAnsi="Verdana" w:cs="Lucida Sans Unicode"/>
          <w:color w:val="000000" w:themeColor="text1"/>
          <w:sz w:val="20"/>
          <w:szCs w:val="20"/>
        </w:rPr>
        <w:footnoteReference w:id="2"/>
      </w:r>
      <w:r w:rsidRPr="007552FA">
        <w:rPr>
          <w:rFonts w:ascii="Verdana" w:hAnsi="Verdana" w:cs="Lucida Sans Unicode"/>
          <w:color w:val="000000" w:themeColor="text1"/>
          <w:sz w:val="20"/>
          <w:szCs w:val="20"/>
        </w:rPr>
        <w:t xml:space="preserve">. </w:t>
      </w:r>
    </w:p>
    <w:p w14:paraId="633EEEB4" w14:textId="77777777" w:rsidR="00DD245D" w:rsidRPr="00DD245D" w:rsidRDefault="00DD245D" w:rsidP="00DD245D">
      <w:pPr>
        <w:spacing w:line="259" w:lineRule="auto"/>
        <w:ind w:left="14"/>
        <w:rPr>
          <w:rFonts w:ascii="Palatino Linotype" w:hAnsi="Palatino Linotype" w:cs="Lucida Sans Unicode"/>
          <w:color w:val="FF0000"/>
          <w:sz w:val="22"/>
          <w:szCs w:val="22"/>
        </w:rPr>
      </w:pPr>
    </w:p>
    <w:p w14:paraId="18C71132" w14:textId="08220A04" w:rsidR="002F401E" w:rsidRPr="004E42D7" w:rsidRDefault="00D71F7E" w:rsidP="00D71F7E">
      <w:pPr>
        <w:rPr>
          <w:rFonts w:ascii="Verdana" w:hAnsi="Verdana"/>
          <w:sz w:val="20"/>
          <w:szCs w:val="20"/>
        </w:rPr>
      </w:pPr>
      <w:r>
        <w:rPr>
          <w:rFonts w:ascii="Verdana" w:hAnsi="Verdana"/>
          <w:sz w:val="20"/>
          <w:szCs w:val="20"/>
        </w:rPr>
        <w:br w:type="page"/>
      </w:r>
    </w:p>
    <w:p w14:paraId="59590A83" w14:textId="78DF3BF8" w:rsidR="003F2F4F" w:rsidRPr="004E42D7" w:rsidRDefault="007F7B9A" w:rsidP="00B724F4">
      <w:pPr>
        <w:pStyle w:val="Kop1"/>
      </w:pPr>
      <w:bookmarkStart w:id="18" w:name="_Toc74766569"/>
      <w:r w:rsidRPr="004E42D7">
        <w:lastRenderedPageBreak/>
        <w:t>Prestatieafspraken -</w:t>
      </w:r>
      <w:r w:rsidR="00330066" w:rsidRPr="004E42D7">
        <w:t xml:space="preserve"> </w:t>
      </w:r>
      <w:proofErr w:type="spellStart"/>
      <w:r w:rsidR="00330066" w:rsidRPr="004E42D7">
        <w:t>Federatiebreed</w:t>
      </w:r>
      <w:bookmarkEnd w:id="18"/>
      <w:proofErr w:type="spellEnd"/>
      <w:r w:rsidRPr="004E42D7">
        <w:t xml:space="preserve"> </w:t>
      </w:r>
      <w:bookmarkEnd w:id="15"/>
      <w:bookmarkEnd w:id="16"/>
    </w:p>
    <w:p w14:paraId="47F533FB" w14:textId="77777777" w:rsidR="003F2F4F" w:rsidRPr="004E42D7" w:rsidRDefault="003F2F4F" w:rsidP="009754FA">
      <w:pPr>
        <w:tabs>
          <w:tab w:val="left" w:pos="900"/>
        </w:tabs>
        <w:spacing w:line="280" w:lineRule="exact"/>
        <w:rPr>
          <w:rFonts w:ascii="Verdana" w:hAnsi="Verdana" w:cs="Lucida Sans Unicode"/>
          <w:spacing w:val="-4"/>
          <w:sz w:val="20"/>
          <w:szCs w:val="20"/>
        </w:rPr>
      </w:pPr>
    </w:p>
    <w:p w14:paraId="0438368F" w14:textId="116E5418" w:rsidR="009A19E5" w:rsidRPr="004E42D7" w:rsidRDefault="00330066" w:rsidP="007E254D">
      <w:pPr>
        <w:pStyle w:val="Kop2"/>
      </w:pPr>
      <w:bookmarkStart w:id="19" w:name="_Toc41471711"/>
      <w:bookmarkStart w:id="20" w:name="_Toc41471822"/>
      <w:bookmarkStart w:id="21" w:name="_Toc74766570"/>
      <w:r w:rsidRPr="004E42D7">
        <w:t xml:space="preserve">Thema </w:t>
      </w:r>
      <w:r w:rsidR="009754FA" w:rsidRPr="004E42D7">
        <w:t>Duurzaamheid</w:t>
      </w:r>
      <w:bookmarkEnd w:id="19"/>
      <w:bookmarkEnd w:id="20"/>
      <w:bookmarkEnd w:id="21"/>
    </w:p>
    <w:p w14:paraId="6A42320E" w14:textId="6355CC13" w:rsidR="004F0C14" w:rsidRPr="004E42D7" w:rsidRDefault="004C2726" w:rsidP="009A19E5">
      <w:pPr>
        <w:tabs>
          <w:tab w:val="left" w:pos="284"/>
        </w:tabs>
        <w:rPr>
          <w:rFonts w:ascii="Verdana" w:hAnsi="Verdana"/>
          <w:iCs/>
          <w:sz w:val="20"/>
          <w:szCs w:val="20"/>
        </w:rPr>
      </w:pPr>
      <w:r w:rsidRPr="004E42D7">
        <w:rPr>
          <w:rFonts w:ascii="Verdana" w:hAnsi="Verdana"/>
          <w:iCs/>
          <w:sz w:val="20"/>
          <w:szCs w:val="20"/>
        </w:rPr>
        <w:t xml:space="preserve">Met de uitvoering van de duurzaamheidsmaatregelen leveren we een bijdrage aan een beter klimaat en we dragen er aan bij dat </w:t>
      </w:r>
      <w:r w:rsidR="009A19E5" w:rsidRPr="004E42D7">
        <w:rPr>
          <w:rFonts w:ascii="Verdana" w:hAnsi="Verdana"/>
          <w:iCs/>
          <w:sz w:val="20"/>
          <w:szCs w:val="20"/>
        </w:rPr>
        <w:t xml:space="preserve">de woonlasten voor huurders </w:t>
      </w:r>
      <w:r w:rsidRPr="004E42D7">
        <w:rPr>
          <w:rFonts w:ascii="Verdana" w:hAnsi="Verdana"/>
          <w:iCs/>
          <w:sz w:val="20"/>
          <w:szCs w:val="20"/>
        </w:rPr>
        <w:t>worden verlaagd</w:t>
      </w:r>
      <w:r w:rsidR="009A19E5" w:rsidRPr="004E42D7">
        <w:rPr>
          <w:rFonts w:ascii="Verdana" w:hAnsi="Verdana"/>
          <w:iCs/>
          <w:sz w:val="20"/>
          <w:szCs w:val="20"/>
        </w:rPr>
        <w:t xml:space="preserve">. </w:t>
      </w:r>
      <w:r w:rsidR="004F0C14" w:rsidRPr="004E42D7">
        <w:rPr>
          <w:rFonts w:ascii="Verdana" w:hAnsi="Verdana"/>
          <w:iCs/>
          <w:sz w:val="20"/>
          <w:szCs w:val="20"/>
        </w:rPr>
        <w:t>De huurdersorganisaties vragen blijvende aandacht voor de vermindering van de woonlasten en het inzichtelijk maken daarvan in relatie tot de</w:t>
      </w:r>
      <w:r w:rsidR="00A44E89" w:rsidRPr="004E42D7">
        <w:rPr>
          <w:rFonts w:ascii="Verdana" w:hAnsi="Verdana"/>
          <w:iCs/>
          <w:sz w:val="20"/>
          <w:szCs w:val="20"/>
        </w:rPr>
        <w:t xml:space="preserve"> </w:t>
      </w:r>
      <w:r w:rsidR="004F0C14" w:rsidRPr="004E42D7">
        <w:rPr>
          <w:rFonts w:ascii="Verdana" w:hAnsi="Verdana"/>
          <w:iCs/>
          <w:sz w:val="20"/>
          <w:szCs w:val="20"/>
        </w:rPr>
        <w:t xml:space="preserve">duurzaamheidsmaatregelen. </w:t>
      </w:r>
    </w:p>
    <w:p w14:paraId="5B3CBEC3" w14:textId="7EE207CE" w:rsidR="009A19E5" w:rsidRPr="004E42D7" w:rsidRDefault="009A19E5" w:rsidP="009A19E5">
      <w:pPr>
        <w:tabs>
          <w:tab w:val="left" w:pos="284"/>
        </w:tabs>
        <w:rPr>
          <w:rFonts w:ascii="Verdana" w:hAnsi="Verdana"/>
          <w:iCs/>
          <w:sz w:val="20"/>
          <w:szCs w:val="20"/>
        </w:rPr>
      </w:pPr>
    </w:p>
    <w:p w14:paraId="40525EF3" w14:textId="5F0729AD" w:rsidR="00802662" w:rsidRPr="004E42D7" w:rsidRDefault="00802662" w:rsidP="009A19E5">
      <w:pPr>
        <w:tabs>
          <w:tab w:val="left" w:pos="284"/>
        </w:tabs>
        <w:rPr>
          <w:rFonts w:ascii="Verdana" w:hAnsi="Verdana"/>
          <w:sz w:val="20"/>
          <w:szCs w:val="20"/>
        </w:rPr>
      </w:pPr>
      <w:r w:rsidRPr="004E42D7">
        <w:rPr>
          <w:rFonts w:ascii="Verdana" w:hAnsi="Verdana"/>
          <w:sz w:val="20"/>
          <w:szCs w:val="20"/>
        </w:rPr>
        <w:t>De huidige prestatieafspraken m.b.t. duurzaamheid worden gehanteerd. Hieronder enkele aanvullingen:</w:t>
      </w:r>
    </w:p>
    <w:p w14:paraId="30D6B474" w14:textId="77777777" w:rsidR="00802662" w:rsidRPr="004E42D7" w:rsidRDefault="00802662" w:rsidP="009A19E5">
      <w:pPr>
        <w:tabs>
          <w:tab w:val="left" w:pos="284"/>
        </w:tabs>
        <w:rPr>
          <w:rFonts w:ascii="Verdana" w:hAnsi="Verdana"/>
          <w:iCs/>
          <w:sz w:val="20"/>
          <w:szCs w:val="20"/>
        </w:rPr>
      </w:pPr>
    </w:p>
    <w:p w14:paraId="73FD8055" w14:textId="7AA842A8" w:rsidR="00E170A5" w:rsidRPr="00E170A5" w:rsidRDefault="00907D89" w:rsidP="00E170A5">
      <w:pPr>
        <w:tabs>
          <w:tab w:val="left" w:pos="0"/>
        </w:tabs>
        <w:rPr>
          <w:rFonts w:ascii="Verdana" w:hAnsi="Verdana"/>
          <w:iCs/>
          <w:color w:val="000000" w:themeColor="text1"/>
          <w:sz w:val="20"/>
          <w:szCs w:val="20"/>
        </w:rPr>
      </w:pPr>
      <w:r w:rsidRPr="004E42D7">
        <w:rPr>
          <w:rFonts w:ascii="Verdana" w:hAnsi="Verdana"/>
          <w:iCs/>
          <w:sz w:val="20"/>
          <w:szCs w:val="20"/>
        </w:rPr>
        <w:t xml:space="preserve">De GUH beschikt </w:t>
      </w:r>
      <w:r w:rsidR="00A779B0" w:rsidRPr="004E42D7">
        <w:rPr>
          <w:rFonts w:ascii="Verdana" w:hAnsi="Verdana"/>
          <w:iCs/>
          <w:sz w:val="20"/>
          <w:szCs w:val="20"/>
        </w:rPr>
        <w:t xml:space="preserve">in </w:t>
      </w:r>
      <w:r w:rsidRPr="004E42D7">
        <w:rPr>
          <w:rFonts w:ascii="Verdana" w:hAnsi="Verdana"/>
          <w:iCs/>
          <w:sz w:val="20"/>
          <w:szCs w:val="20"/>
        </w:rPr>
        <w:t>2021 over een Transitievisie Warmte</w:t>
      </w:r>
      <w:r w:rsidR="00DA29CC">
        <w:rPr>
          <w:rFonts w:ascii="Verdana" w:hAnsi="Verdana"/>
          <w:iCs/>
          <w:sz w:val="20"/>
          <w:szCs w:val="20"/>
        </w:rPr>
        <w:t xml:space="preserve"> </w:t>
      </w:r>
      <w:r w:rsidRPr="004E42D7">
        <w:rPr>
          <w:rFonts w:ascii="Verdana" w:hAnsi="Verdana"/>
          <w:iCs/>
          <w:sz w:val="20"/>
          <w:szCs w:val="20"/>
        </w:rPr>
        <w:t>(</w:t>
      </w:r>
      <w:r w:rsidR="00802662" w:rsidRPr="004E42D7">
        <w:rPr>
          <w:rFonts w:ascii="Verdana" w:hAnsi="Verdana"/>
          <w:iCs/>
          <w:sz w:val="20"/>
          <w:szCs w:val="20"/>
        </w:rPr>
        <w:t>T</w:t>
      </w:r>
      <w:r w:rsidRPr="004E42D7">
        <w:rPr>
          <w:rFonts w:ascii="Verdana" w:hAnsi="Verdana"/>
          <w:iCs/>
          <w:sz w:val="20"/>
          <w:szCs w:val="20"/>
        </w:rPr>
        <w:t>VW)</w:t>
      </w:r>
      <w:r w:rsidR="003F08EC">
        <w:rPr>
          <w:rFonts w:ascii="Verdana" w:hAnsi="Verdana"/>
          <w:iCs/>
          <w:sz w:val="20"/>
          <w:szCs w:val="20"/>
        </w:rPr>
        <w:t xml:space="preserve"> </w:t>
      </w:r>
      <w:r w:rsidR="003F08EC" w:rsidRPr="00BD6CE9">
        <w:rPr>
          <w:rFonts w:ascii="Verdana" w:hAnsi="Verdana"/>
          <w:iCs/>
          <w:sz w:val="20"/>
          <w:szCs w:val="20"/>
        </w:rPr>
        <w:t>voor de wijken waarmee we het eerst aan de slag gaan</w:t>
      </w:r>
      <w:r w:rsidR="00A779B0" w:rsidRPr="00BD6CE9">
        <w:rPr>
          <w:rFonts w:ascii="Verdana" w:hAnsi="Verdana"/>
          <w:iCs/>
          <w:sz w:val="20"/>
          <w:szCs w:val="20"/>
        </w:rPr>
        <w:t xml:space="preserve">. </w:t>
      </w:r>
      <w:r w:rsidR="00E170A5" w:rsidRPr="00E170A5">
        <w:rPr>
          <w:rFonts w:ascii="Verdana" w:hAnsi="Verdana"/>
          <w:iCs/>
          <w:color w:val="000000" w:themeColor="text1"/>
          <w:sz w:val="20"/>
          <w:szCs w:val="20"/>
        </w:rPr>
        <w:t xml:space="preserve">De GUH informeert in het eerste kwartaal 2021 de Federaties en </w:t>
      </w:r>
      <w:proofErr w:type="spellStart"/>
      <w:r w:rsidR="00E170A5" w:rsidRPr="00E170A5">
        <w:rPr>
          <w:rFonts w:ascii="Verdana" w:hAnsi="Verdana"/>
          <w:iCs/>
          <w:color w:val="000000" w:themeColor="text1"/>
          <w:sz w:val="20"/>
          <w:szCs w:val="20"/>
        </w:rPr>
        <w:t>HO’s</w:t>
      </w:r>
      <w:proofErr w:type="spellEnd"/>
      <w:r w:rsidR="00E170A5" w:rsidRPr="00E170A5">
        <w:rPr>
          <w:rFonts w:ascii="Verdana" w:hAnsi="Verdana"/>
          <w:iCs/>
          <w:color w:val="000000" w:themeColor="text1"/>
          <w:sz w:val="20"/>
          <w:szCs w:val="20"/>
        </w:rPr>
        <w:t xml:space="preserve"> over de stand van zaken door middel van plan van aanpak hoe en met welke warmtebron de TVW wordt toegepast in woonwijken die daarvoor in aanmerking komen.</w:t>
      </w:r>
    </w:p>
    <w:p w14:paraId="28F44544" w14:textId="61E53B46" w:rsidR="00EA670D" w:rsidRPr="004E42D7" w:rsidRDefault="00EA670D" w:rsidP="00DA29CC">
      <w:pPr>
        <w:pStyle w:val="Lijstalinea"/>
        <w:numPr>
          <w:ilvl w:val="0"/>
          <w:numId w:val="45"/>
        </w:numPr>
        <w:tabs>
          <w:tab w:val="left" w:pos="0"/>
        </w:tabs>
        <w:rPr>
          <w:rFonts w:ascii="Verdana" w:hAnsi="Verdana"/>
          <w:iCs/>
          <w:sz w:val="20"/>
          <w:szCs w:val="20"/>
        </w:rPr>
      </w:pPr>
    </w:p>
    <w:p w14:paraId="47949F0D" w14:textId="01030FEB" w:rsidR="00EA670D" w:rsidRPr="004E42D7" w:rsidRDefault="00907D89" w:rsidP="00DA29CC">
      <w:pPr>
        <w:pStyle w:val="Lijstalinea"/>
        <w:numPr>
          <w:ilvl w:val="1"/>
          <w:numId w:val="45"/>
        </w:numPr>
        <w:tabs>
          <w:tab w:val="left" w:pos="284"/>
        </w:tabs>
        <w:rPr>
          <w:rFonts w:ascii="Verdana" w:hAnsi="Verdana"/>
          <w:iCs/>
          <w:sz w:val="20"/>
          <w:szCs w:val="20"/>
        </w:rPr>
      </w:pPr>
      <w:r w:rsidRPr="004E42D7">
        <w:rPr>
          <w:rFonts w:ascii="Verdana" w:hAnsi="Verdana"/>
          <w:iCs/>
          <w:sz w:val="20"/>
          <w:szCs w:val="20"/>
        </w:rPr>
        <w:t xml:space="preserve">De </w:t>
      </w:r>
      <w:proofErr w:type="spellStart"/>
      <w:r w:rsidRPr="004E42D7">
        <w:rPr>
          <w:rFonts w:ascii="Verdana" w:hAnsi="Verdana"/>
          <w:iCs/>
          <w:sz w:val="20"/>
          <w:szCs w:val="20"/>
        </w:rPr>
        <w:t>HO’s</w:t>
      </w:r>
      <w:proofErr w:type="spellEnd"/>
      <w:r w:rsidRPr="004E42D7">
        <w:rPr>
          <w:rFonts w:ascii="Verdana" w:hAnsi="Verdana"/>
          <w:iCs/>
          <w:sz w:val="20"/>
          <w:szCs w:val="20"/>
        </w:rPr>
        <w:t xml:space="preserve"> bepleiten dat in de TVW </w:t>
      </w:r>
      <w:r w:rsidR="00275358" w:rsidRPr="004E42D7">
        <w:rPr>
          <w:rFonts w:ascii="Verdana" w:hAnsi="Verdana"/>
          <w:iCs/>
          <w:sz w:val="20"/>
          <w:szCs w:val="20"/>
        </w:rPr>
        <w:t xml:space="preserve">bij voorkeur beproefde technologie </w:t>
      </w:r>
      <w:r w:rsidR="004C2726" w:rsidRPr="004E42D7">
        <w:rPr>
          <w:rFonts w:ascii="Verdana" w:hAnsi="Verdana"/>
          <w:iCs/>
          <w:sz w:val="20"/>
          <w:szCs w:val="20"/>
        </w:rPr>
        <w:t xml:space="preserve">wordt </w:t>
      </w:r>
      <w:r w:rsidR="00275358" w:rsidRPr="004E42D7">
        <w:rPr>
          <w:rFonts w:ascii="Verdana" w:hAnsi="Verdana"/>
          <w:iCs/>
          <w:sz w:val="20"/>
          <w:szCs w:val="20"/>
        </w:rPr>
        <w:t>toe</w:t>
      </w:r>
      <w:r w:rsidR="004C2726" w:rsidRPr="004E42D7">
        <w:rPr>
          <w:rFonts w:ascii="Verdana" w:hAnsi="Verdana"/>
          <w:iCs/>
          <w:sz w:val="20"/>
          <w:szCs w:val="20"/>
        </w:rPr>
        <w:t>ge</w:t>
      </w:r>
      <w:r w:rsidR="00275358" w:rsidRPr="004E42D7">
        <w:rPr>
          <w:rFonts w:ascii="Verdana" w:hAnsi="Verdana"/>
          <w:iCs/>
          <w:sz w:val="20"/>
          <w:szCs w:val="20"/>
        </w:rPr>
        <w:t>past bij de inzet van duurzaamheidsmaatregelen. Dit om te voorkomen dat huurders geconfronteerd worden met allerlei kinderziektes en een efficiënte inzet van middelen te bevorderen.</w:t>
      </w:r>
      <w:r w:rsidR="00B76B6D" w:rsidRPr="004E42D7">
        <w:rPr>
          <w:rFonts w:ascii="Verdana" w:hAnsi="Verdana"/>
          <w:iCs/>
          <w:sz w:val="20"/>
          <w:szCs w:val="20"/>
        </w:rPr>
        <w:t xml:space="preserve"> </w:t>
      </w:r>
    </w:p>
    <w:p w14:paraId="6FCDA25A" w14:textId="77777777" w:rsidR="00EA670D" w:rsidRPr="004E42D7" w:rsidRDefault="00802662" w:rsidP="00DA29CC">
      <w:pPr>
        <w:pStyle w:val="Lijstalinea"/>
        <w:numPr>
          <w:ilvl w:val="1"/>
          <w:numId w:val="45"/>
        </w:numPr>
        <w:tabs>
          <w:tab w:val="left" w:pos="284"/>
        </w:tabs>
        <w:rPr>
          <w:rFonts w:ascii="Verdana" w:hAnsi="Verdana"/>
          <w:iCs/>
          <w:sz w:val="20"/>
          <w:szCs w:val="20"/>
        </w:rPr>
      </w:pPr>
      <w:r w:rsidRPr="004E42D7">
        <w:rPr>
          <w:rFonts w:ascii="Verdana" w:hAnsi="Verdana"/>
          <w:iCs/>
          <w:sz w:val="20"/>
          <w:szCs w:val="20"/>
        </w:rPr>
        <w:t xml:space="preserve">De </w:t>
      </w:r>
      <w:proofErr w:type="spellStart"/>
      <w:r w:rsidRPr="004E42D7">
        <w:rPr>
          <w:rFonts w:ascii="Verdana" w:hAnsi="Verdana"/>
          <w:iCs/>
          <w:sz w:val="20"/>
          <w:szCs w:val="20"/>
        </w:rPr>
        <w:t>HO’s</w:t>
      </w:r>
      <w:proofErr w:type="spellEnd"/>
      <w:r w:rsidRPr="004E42D7">
        <w:rPr>
          <w:rFonts w:ascii="Verdana" w:hAnsi="Verdana"/>
          <w:iCs/>
          <w:sz w:val="20"/>
          <w:szCs w:val="20"/>
        </w:rPr>
        <w:t xml:space="preserve"> bepleiten </w:t>
      </w:r>
      <w:r w:rsidR="00B76B6D" w:rsidRPr="004E42D7">
        <w:rPr>
          <w:rFonts w:ascii="Verdana" w:hAnsi="Verdana"/>
          <w:iCs/>
          <w:sz w:val="20"/>
          <w:szCs w:val="20"/>
        </w:rPr>
        <w:t xml:space="preserve">dat de gemeente bij het opstellen van de TVW </w:t>
      </w:r>
      <w:r w:rsidRPr="004E42D7">
        <w:rPr>
          <w:rFonts w:ascii="Verdana" w:hAnsi="Verdana"/>
          <w:iCs/>
          <w:sz w:val="20"/>
          <w:szCs w:val="20"/>
        </w:rPr>
        <w:t xml:space="preserve">het uitgangspunt hanteert te streven </w:t>
      </w:r>
      <w:r w:rsidR="00B76B6D" w:rsidRPr="004E42D7">
        <w:rPr>
          <w:rFonts w:ascii="Verdana" w:hAnsi="Verdana"/>
          <w:iCs/>
          <w:sz w:val="20"/>
          <w:szCs w:val="20"/>
        </w:rPr>
        <w:t>naar de laagste maatschappelijke kosten.</w:t>
      </w:r>
    </w:p>
    <w:p w14:paraId="25A46FE0" w14:textId="673F8C2D" w:rsidR="004B0B4D" w:rsidRPr="004E42D7" w:rsidRDefault="00802662" w:rsidP="00DA29CC">
      <w:pPr>
        <w:pStyle w:val="Lijstalinea"/>
        <w:numPr>
          <w:ilvl w:val="1"/>
          <w:numId w:val="45"/>
        </w:numPr>
        <w:tabs>
          <w:tab w:val="left" w:pos="284"/>
        </w:tabs>
        <w:rPr>
          <w:rFonts w:ascii="Verdana" w:hAnsi="Verdana"/>
          <w:iCs/>
          <w:sz w:val="20"/>
          <w:szCs w:val="20"/>
        </w:rPr>
      </w:pPr>
      <w:r w:rsidRPr="004E42D7">
        <w:rPr>
          <w:rFonts w:ascii="Verdana" w:hAnsi="Verdana"/>
          <w:iCs/>
          <w:sz w:val="20"/>
          <w:szCs w:val="20"/>
        </w:rPr>
        <w:t xml:space="preserve">De </w:t>
      </w:r>
      <w:proofErr w:type="spellStart"/>
      <w:r w:rsidR="000E23EB" w:rsidRPr="004E42D7">
        <w:rPr>
          <w:rFonts w:ascii="Verdana" w:hAnsi="Verdana"/>
          <w:iCs/>
          <w:sz w:val="20"/>
          <w:szCs w:val="20"/>
        </w:rPr>
        <w:t>HO’s</w:t>
      </w:r>
      <w:proofErr w:type="spellEnd"/>
      <w:r w:rsidR="000E23EB" w:rsidRPr="004E42D7">
        <w:rPr>
          <w:rFonts w:ascii="Verdana" w:hAnsi="Verdana"/>
          <w:iCs/>
          <w:sz w:val="20"/>
          <w:szCs w:val="20"/>
        </w:rPr>
        <w:t xml:space="preserve"> en </w:t>
      </w:r>
      <w:r w:rsidRPr="004E42D7">
        <w:rPr>
          <w:rFonts w:ascii="Verdana" w:hAnsi="Verdana"/>
          <w:iCs/>
          <w:sz w:val="20"/>
          <w:szCs w:val="20"/>
        </w:rPr>
        <w:t xml:space="preserve">Federatie stellen hun </w:t>
      </w:r>
      <w:r w:rsidR="009754FA" w:rsidRPr="004E42D7">
        <w:rPr>
          <w:rFonts w:ascii="Verdana" w:hAnsi="Verdana"/>
          <w:sz w:val="20"/>
          <w:szCs w:val="20"/>
        </w:rPr>
        <w:t xml:space="preserve">kennis en kunde beschikbaar aan de GUH voor het opstellen van de </w:t>
      </w:r>
      <w:r w:rsidR="00553071" w:rsidRPr="004E42D7">
        <w:rPr>
          <w:rFonts w:ascii="Verdana" w:hAnsi="Verdana"/>
          <w:sz w:val="20"/>
          <w:szCs w:val="20"/>
        </w:rPr>
        <w:t>T</w:t>
      </w:r>
      <w:r w:rsidRPr="004E42D7">
        <w:rPr>
          <w:rFonts w:ascii="Verdana" w:hAnsi="Verdana"/>
          <w:sz w:val="20"/>
          <w:szCs w:val="20"/>
        </w:rPr>
        <w:t>VW.</w:t>
      </w:r>
      <w:r w:rsidR="009754FA" w:rsidRPr="004E42D7">
        <w:rPr>
          <w:rFonts w:ascii="Verdana" w:hAnsi="Verdana"/>
          <w:sz w:val="20"/>
          <w:szCs w:val="20"/>
        </w:rPr>
        <w:t xml:space="preserve"> </w:t>
      </w:r>
    </w:p>
    <w:p w14:paraId="21BF065C" w14:textId="191B1AE2" w:rsidR="00081803" w:rsidRPr="00DA29CC" w:rsidRDefault="004B0B4D" w:rsidP="00DA29CC">
      <w:pPr>
        <w:pStyle w:val="Lijstalinea"/>
        <w:numPr>
          <w:ilvl w:val="0"/>
          <w:numId w:val="45"/>
        </w:numPr>
        <w:tabs>
          <w:tab w:val="left" w:pos="284"/>
        </w:tabs>
        <w:rPr>
          <w:rFonts w:ascii="Verdana" w:hAnsi="Verdana"/>
          <w:iCs/>
          <w:sz w:val="20"/>
          <w:szCs w:val="20"/>
        </w:rPr>
      </w:pPr>
      <w:r w:rsidRPr="00DA29CC">
        <w:rPr>
          <w:rFonts w:ascii="Verdana" w:hAnsi="Verdana"/>
          <w:iCs/>
          <w:sz w:val="20"/>
          <w:szCs w:val="20"/>
        </w:rPr>
        <w:t xml:space="preserve">De GUH betrekt de </w:t>
      </w:r>
      <w:proofErr w:type="spellStart"/>
      <w:r w:rsidRPr="00DA29CC">
        <w:rPr>
          <w:rFonts w:ascii="Verdana" w:hAnsi="Verdana"/>
          <w:iCs/>
          <w:sz w:val="20"/>
          <w:szCs w:val="20"/>
        </w:rPr>
        <w:t>HO’s</w:t>
      </w:r>
      <w:proofErr w:type="spellEnd"/>
      <w:r w:rsidRPr="00DA29CC">
        <w:rPr>
          <w:rFonts w:ascii="Verdana" w:hAnsi="Verdana"/>
          <w:iCs/>
          <w:sz w:val="20"/>
          <w:szCs w:val="20"/>
        </w:rPr>
        <w:t xml:space="preserve"> bij het Lokale Klimaatakkoord.</w:t>
      </w:r>
    </w:p>
    <w:p w14:paraId="42C8D0F5" w14:textId="1C45DB19" w:rsidR="00081803" w:rsidRPr="00081803" w:rsidRDefault="009754FA" w:rsidP="00081803">
      <w:pPr>
        <w:pStyle w:val="Lijstalinea"/>
        <w:numPr>
          <w:ilvl w:val="0"/>
          <w:numId w:val="45"/>
        </w:numPr>
        <w:tabs>
          <w:tab w:val="left" w:pos="284"/>
        </w:tabs>
        <w:rPr>
          <w:rFonts w:ascii="Verdana" w:hAnsi="Verdana"/>
          <w:iCs/>
          <w:sz w:val="20"/>
          <w:szCs w:val="20"/>
        </w:rPr>
      </w:pPr>
      <w:r w:rsidRPr="00081803">
        <w:rPr>
          <w:rFonts w:ascii="Verdana" w:hAnsi="Verdana"/>
          <w:sz w:val="20"/>
          <w:szCs w:val="20"/>
        </w:rPr>
        <w:t xml:space="preserve">De Federatie draagt bij aan de duurzaamheidsvisie van de GUH om in </w:t>
      </w:r>
      <w:r w:rsidRPr="00E170A5">
        <w:rPr>
          <w:rFonts w:ascii="Verdana" w:hAnsi="Verdana"/>
          <w:sz w:val="20"/>
          <w:szCs w:val="20"/>
        </w:rPr>
        <w:t>20</w:t>
      </w:r>
      <w:r w:rsidR="00C874B4" w:rsidRPr="00E170A5">
        <w:rPr>
          <w:rFonts w:ascii="Verdana" w:hAnsi="Verdana"/>
          <w:sz w:val="20"/>
          <w:szCs w:val="20"/>
        </w:rPr>
        <w:t>3</w:t>
      </w:r>
      <w:r w:rsidR="003F08EC" w:rsidRPr="00E170A5">
        <w:rPr>
          <w:rFonts w:ascii="Verdana" w:hAnsi="Verdana"/>
          <w:sz w:val="20"/>
          <w:szCs w:val="20"/>
        </w:rPr>
        <w:t>5</w:t>
      </w:r>
      <w:r w:rsidRPr="00E170A5">
        <w:rPr>
          <w:rFonts w:ascii="Verdana" w:hAnsi="Verdana"/>
          <w:sz w:val="20"/>
          <w:szCs w:val="20"/>
        </w:rPr>
        <w:t xml:space="preserve"> </w:t>
      </w:r>
      <w:r w:rsidRPr="00081803">
        <w:rPr>
          <w:rFonts w:ascii="Verdana" w:hAnsi="Verdana"/>
          <w:sz w:val="20"/>
          <w:szCs w:val="20"/>
        </w:rPr>
        <w:t xml:space="preserve">energieneutraal te zijn door haar bezit uiterlijk </w:t>
      </w:r>
      <w:r w:rsidRPr="00E170A5">
        <w:rPr>
          <w:rFonts w:ascii="Verdana" w:hAnsi="Verdana"/>
          <w:sz w:val="20"/>
          <w:szCs w:val="20"/>
        </w:rPr>
        <w:t>20</w:t>
      </w:r>
      <w:r w:rsidR="00C874B4" w:rsidRPr="00E170A5">
        <w:rPr>
          <w:rFonts w:ascii="Verdana" w:hAnsi="Verdana"/>
          <w:sz w:val="20"/>
          <w:szCs w:val="20"/>
        </w:rPr>
        <w:t>35</w:t>
      </w:r>
      <w:r w:rsidRPr="00081803">
        <w:rPr>
          <w:rFonts w:ascii="Verdana" w:hAnsi="Verdana"/>
          <w:sz w:val="20"/>
          <w:szCs w:val="20"/>
        </w:rPr>
        <w:t xml:space="preserve"> gemiddeld op A-label te hebben</w:t>
      </w:r>
      <w:r w:rsidR="00703B8C" w:rsidRPr="00081803">
        <w:rPr>
          <w:rFonts w:ascii="Verdana" w:hAnsi="Verdana"/>
          <w:sz w:val="20"/>
          <w:szCs w:val="20"/>
        </w:rPr>
        <w:t xml:space="preserve">. </w:t>
      </w:r>
      <w:r w:rsidR="008B2B24" w:rsidRPr="00081803">
        <w:rPr>
          <w:rFonts w:ascii="Verdana" w:hAnsi="Verdana"/>
          <w:b/>
          <w:bCs/>
          <w:sz w:val="20"/>
          <w:szCs w:val="20"/>
        </w:rPr>
        <w:t>Randvoorwaarde</w:t>
      </w:r>
      <w:r w:rsidR="00081803" w:rsidRPr="00081803">
        <w:rPr>
          <w:rFonts w:ascii="Verdana" w:hAnsi="Verdana"/>
          <w:b/>
          <w:bCs/>
          <w:sz w:val="20"/>
          <w:szCs w:val="20"/>
        </w:rPr>
        <w:t>n</w:t>
      </w:r>
      <w:r w:rsidR="008B2B24" w:rsidRPr="00081803">
        <w:rPr>
          <w:rFonts w:ascii="Verdana" w:hAnsi="Verdana"/>
          <w:b/>
          <w:bCs/>
          <w:sz w:val="20"/>
          <w:szCs w:val="20"/>
        </w:rPr>
        <w:t>:</w:t>
      </w:r>
      <w:r w:rsidR="008B2B24" w:rsidRPr="00081803">
        <w:rPr>
          <w:rFonts w:ascii="Verdana" w:hAnsi="Verdana"/>
          <w:sz w:val="20"/>
          <w:szCs w:val="20"/>
        </w:rPr>
        <w:t xml:space="preserve"> </w:t>
      </w:r>
    </w:p>
    <w:p w14:paraId="0C3563DF" w14:textId="49C054C6" w:rsidR="00CF7CD2" w:rsidRPr="00A9046E" w:rsidRDefault="009754FA" w:rsidP="00081803">
      <w:pPr>
        <w:pStyle w:val="Lijstalinea"/>
        <w:numPr>
          <w:ilvl w:val="1"/>
          <w:numId w:val="45"/>
        </w:numPr>
        <w:tabs>
          <w:tab w:val="left" w:pos="0"/>
        </w:tabs>
        <w:rPr>
          <w:rFonts w:ascii="Verdana" w:hAnsi="Verdana"/>
          <w:iCs/>
          <w:sz w:val="20"/>
          <w:szCs w:val="20"/>
        </w:rPr>
      </w:pPr>
      <w:r w:rsidRPr="00A9046E">
        <w:rPr>
          <w:rFonts w:ascii="Verdana" w:hAnsi="Verdana"/>
          <w:sz w:val="20"/>
          <w:szCs w:val="20"/>
        </w:rPr>
        <w:t xml:space="preserve">Hiervoor </w:t>
      </w:r>
      <w:r w:rsidR="00A779B0" w:rsidRPr="00A9046E">
        <w:rPr>
          <w:rFonts w:ascii="Verdana" w:hAnsi="Verdana"/>
          <w:sz w:val="20"/>
          <w:szCs w:val="20"/>
        </w:rPr>
        <w:t xml:space="preserve">levert </w:t>
      </w:r>
      <w:r w:rsidRPr="00A9046E">
        <w:rPr>
          <w:rFonts w:ascii="Verdana" w:hAnsi="Verdana"/>
          <w:sz w:val="20"/>
          <w:szCs w:val="20"/>
        </w:rPr>
        <w:t xml:space="preserve">de GUH </w:t>
      </w:r>
      <w:r w:rsidR="00A779B0" w:rsidRPr="00A9046E">
        <w:rPr>
          <w:rFonts w:ascii="Verdana" w:hAnsi="Verdana"/>
          <w:sz w:val="20"/>
          <w:szCs w:val="20"/>
        </w:rPr>
        <w:t xml:space="preserve">haar coulance als dit nodig is </w:t>
      </w:r>
      <w:r w:rsidRPr="00A9046E">
        <w:rPr>
          <w:rFonts w:ascii="Verdana" w:hAnsi="Verdana"/>
          <w:sz w:val="20"/>
          <w:szCs w:val="20"/>
        </w:rPr>
        <w:t xml:space="preserve">in het omgaan met het bestemmingsplan in relatie tot verduurzamen. Het verhogen van een dak met 20 cm voor isolatie mag bijvoorbeeld geen belemmering zijn. </w:t>
      </w:r>
    </w:p>
    <w:p w14:paraId="4DB0A3F5" w14:textId="132B3797" w:rsidR="00CF7CD2" w:rsidRPr="00A9046E" w:rsidRDefault="0083528D" w:rsidP="00BD6CE9">
      <w:pPr>
        <w:pStyle w:val="Lijstalinea"/>
        <w:numPr>
          <w:ilvl w:val="1"/>
          <w:numId w:val="45"/>
        </w:numPr>
        <w:tabs>
          <w:tab w:val="left" w:pos="284"/>
        </w:tabs>
        <w:rPr>
          <w:rFonts w:ascii="Verdana" w:hAnsi="Verdana"/>
          <w:iCs/>
          <w:sz w:val="20"/>
          <w:szCs w:val="20"/>
        </w:rPr>
      </w:pPr>
      <w:r w:rsidRPr="00A9046E">
        <w:rPr>
          <w:rFonts w:ascii="Verdana" w:hAnsi="Verdana"/>
          <w:sz w:val="20"/>
          <w:szCs w:val="20"/>
        </w:rPr>
        <w:t xml:space="preserve">De GUH </w:t>
      </w:r>
      <w:r w:rsidR="00C874B4" w:rsidRPr="00A9046E">
        <w:rPr>
          <w:rFonts w:ascii="Verdana" w:hAnsi="Verdana"/>
          <w:sz w:val="20"/>
          <w:szCs w:val="20"/>
        </w:rPr>
        <w:t>onderzoekt</w:t>
      </w:r>
      <w:r w:rsidR="00BD6CE9" w:rsidRPr="00A9046E">
        <w:rPr>
          <w:rFonts w:ascii="Verdana" w:hAnsi="Verdana"/>
          <w:sz w:val="20"/>
          <w:szCs w:val="20"/>
        </w:rPr>
        <w:t xml:space="preserve"> de mogelijkheden of de noodzakelijke duurzaamheids-maatregelen vergunningsvrij kunnen worden gemaakt</w:t>
      </w:r>
      <w:r w:rsidRPr="00A9046E">
        <w:rPr>
          <w:rFonts w:ascii="Verdana" w:hAnsi="Verdana"/>
          <w:sz w:val="20"/>
          <w:szCs w:val="20"/>
        </w:rPr>
        <w:t xml:space="preserve">, waardoor er geen </w:t>
      </w:r>
      <w:r w:rsidR="00CF7CD2" w:rsidRPr="00A9046E">
        <w:rPr>
          <w:rFonts w:ascii="Verdana" w:hAnsi="Verdana"/>
          <w:sz w:val="20"/>
          <w:szCs w:val="20"/>
        </w:rPr>
        <w:t>legeskosten</w:t>
      </w:r>
      <w:r w:rsidRPr="00A9046E">
        <w:rPr>
          <w:rFonts w:ascii="Verdana" w:hAnsi="Verdana"/>
          <w:sz w:val="20"/>
          <w:szCs w:val="20"/>
        </w:rPr>
        <w:t xml:space="preserve"> in rekening worden gebracht</w:t>
      </w:r>
      <w:r w:rsidR="00CF7CD2" w:rsidRPr="00A9046E">
        <w:t xml:space="preserve">. </w:t>
      </w:r>
    </w:p>
    <w:p w14:paraId="0ECCFD1C" w14:textId="77777777" w:rsidR="00CF7CD2" w:rsidRPr="00A9046E" w:rsidRDefault="00CF7CD2" w:rsidP="00CF7CD2">
      <w:pPr>
        <w:tabs>
          <w:tab w:val="left" w:pos="284"/>
        </w:tabs>
        <w:ind w:left="1080"/>
        <w:rPr>
          <w:rFonts w:ascii="Verdana" w:hAnsi="Verdana"/>
          <w:iCs/>
          <w:sz w:val="20"/>
          <w:szCs w:val="20"/>
        </w:rPr>
      </w:pPr>
    </w:p>
    <w:p w14:paraId="35BFE8E7" w14:textId="07104447" w:rsidR="007B227C" w:rsidRPr="00081803" w:rsidRDefault="008B2B24" w:rsidP="00081803">
      <w:pPr>
        <w:pStyle w:val="Lijstalinea"/>
        <w:numPr>
          <w:ilvl w:val="0"/>
          <w:numId w:val="47"/>
        </w:numPr>
        <w:tabs>
          <w:tab w:val="left" w:pos="0"/>
        </w:tabs>
        <w:rPr>
          <w:rFonts w:ascii="Verdana" w:hAnsi="Verdana"/>
          <w:iCs/>
          <w:sz w:val="20"/>
          <w:szCs w:val="20"/>
        </w:rPr>
      </w:pPr>
      <w:r w:rsidRPr="00A9046E">
        <w:rPr>
          <w:rFonts w:ascii="Verdana" w:hAnsi="Verdana"/>
          <w:sz w:val="20"/>
          <w:szCs w:val="20"/>
        </w:rPr>
        <w:t xml:space="preserve">De GUH informeert </w:t>
      </w:r>
      <w:r w:rsidR="00703B8C" w:rsidRPr="00A9046E">
        <w:rPr>
          <w:rFonts w:ascii="Verdana" w:hAnsi="Verdana"/>
          <w:sz w:val="20"/>
          <w:szCs w:val="20"/>
        </w:rPr>
        <w:t xml:space="preserve">de Federatie in een vroeg stadium over de planning van de maatregelen </w:t>
      </w:r>
      <w:r w:rsidR="00703B8C" w:rsidRPr="00081803">
        <w:rPr>
          <w:rFonts w:ascii="Verdana" w:hAnsi="Verdana"/>
          <w:sz w:val="20"/>
          <w:szCs w:val="20"/>
        </w:rPr>
        <w:t xml:space="preserve">die zij wil treffen </w:t>
      </w:r>
      <w:r w:rsidRPr="00081803">
        <w:rPr>
          <w:rFonts w:ascii="Verdana" w:hAnsi="Verdana"/>
          <w:sz w:val="20"/>
          <w:szCs w:val="20"/>
        </w:rPr>
        <w:t>tegen de gevolgen van klimaatverandering (wateroverlast, droogte, hitte en andere risico’s).</w:t>
      </w:r>
      <w:r w:rsidR="00703B8C" w:rsidRPr="00081803">
        <w:rPr>
          <w:rFonts w:ascii="Verdana" w:hAnsi="Verdana"/>
          <w:sz w:val="20"/>
          <w:szCs w:val="20"/>
        </w:rPr>
        <w:t xml:space="preserve"> Dit stelt de Federatie in de gelegenheid om</w:t>
      </w:r>
      <w:r w:rsidR="00EA670D" w:rsidRPr="00081803">
        <w:rPr>
          <w:rFonts w:ascii="Verdana" w:hAnsi="Verdana"/>
          <w:sz w:val="20"/>
          <w:szCs w:val="20"/>
        </w:rPr>
        <w:t xml:space="preserve"> op de klimaatadaptie</w:t>
      </w:r>
      <w:r w:rsidR="00703B8C" w:rsidRPr="00081803">
        <w:rPr>
          <w:rFonts w:ascii="Verdana" w:hAnsi="Verdana"/>
          <w:sz w:val="20"/>
          <w:szCs w:val="20"/>
        </w:rPr>
        <w:t xml:space="preserve"> in haar eigen planontwikkeling te anticiperen.</w:t>
      </w:r>
    </w:p>
    <w:p w14:paraId="3583FF6A" w14:textId="5E3D8A7D" w:rsidR="00A44E89" w:rsidRPr="00081803" w:rsidRDefault="00EE77AB" w:rsidP="00081803">
      <w:pPr>
        <w:pStyle w:val="Lijstalinea"/>
        <w:numPr>
          <w:ilvl w:val="0"/>
          <w:numId w:val="47"/>
        </w:numPr>
        <w:tabs>
          <w:tab w:val="left" w:pos="0"/>
        </w:tabs>
        <w:rPr>
          <w:rFonts w:ascii="Verdana" w:hAnsi="Verdana"/>
          <w:iCs/>
          <w:sz w:val="20"/>
          <w:szCs w:val="20"/>
        </w:rPr>
      </w:pPr>
      <w:r w:rsidRPr="00081803">
        <w:rPr>
          <w:rFonts w:ascii="Verdana" w:hAnsi="Verdana"/>
          <w:iCs/>
          <w:sz w:val="20"/>
          <w:szCs w:val="20"/>
        </w:rPr>
        <w:t xml:space="preserve">De GUH vult in 2021 de vacature op het gebied van duurzaam wonen in. Deze nieuwe medewerker zal een aanjaagfunctie gaan vervullen ten aanzien van de energiecoaches. Op basis van de resultaten die bereikt worden, hakken de </w:t>
      </w:r>
      <w:r w:rsidR="00A44E89" w:rsidRPr="00081803">
        <w:rPr>
          <w:rFonts w:ascii="Verdana" w:hAnsi="Verdana"/>
          <w:iCs/>
          <w:sz w:val="20"/>
          <w:szCs w:val="20"/>
        </w:rPr>
        <w:t xml:space="preserve">GUH en </w:t>
      </w:r>
      <w:proofErr w:type="spellStart"/>
      <w:r w:rsidR="00A44E89" w:rsidRPr="00081803">
        <w:rPr>
          <w:rFonts w:ascii="Verdana" w:hAnsi="Verdana"/>
          <w:iCs/>
          <w:sz w:val="20"/>
          <w:szCs w:val="20"/>
        </w:rPr>
        <w:t>HO</w:t>
      </w:r>
      <w:r w:rsidRPr="00081803">
        <w:rPr>
          <w:rFonts w:ascii="Verdana" w:hAnsi="Verdana"/>
          <w:iCs/>
          <w:sz w:val="20"/>
          <w:szCs w:val="20"/>
        </w:rPr>
        <w:t>’</w:t>
      </w:r>
      <w:r w:rsidR="00A44E89" w:rsidRPr="00081803">
        <w:rPr>
          <w:rFonts w:ascii="Verdana" w:hAnsi="Verdana"/>
          <w:iCs/>
          <w:sz w:val="20"/>
          <w:szCs w:val="20"/>
        </w:rPr>
        <w:t>s</w:t>
      </w:r>
      <w:proofErr w:type="spellEnd"/>
      <w:r w:rsidR="00A44E89" w:rsidRPr="00081803">
        <w:rPr>
          <w:rFonts w:ascii="Verdana" w:hAnsi="Verdana"/>
          <w:iCs/>
          <w:sz w:val="20"/>
          <w:szCs w:val="20"/>
        </w:rPr>
        <w:t xml:space="preserve"> </w:t>
      </w:r>
      <w:r w:rsidRPr="00081803">
        <w:rPr>
          <w:rFonts w:ascii="Verdana" w:hAnsi="Verdana"/>
          <w:iCs/>
          <w:sz w:val="20"/>
          <w:szCs w:val="20"/>
        </w:rPr>
        <w:t xml:space="preserve">in 2021 </w:t>
      </w:r>
      <w:r w:rsidR="00A44E89" w:rsidRPr="00081803">
        <w:rPr>
          <w:rFonts w:ascii="Verdana" w:hAnsi="Verdana"/>
          <w:iCs/>
          <w:sz w:val="20"/>
          <w:szCs w:val="20"/>
        </w:rPr>
        <w:t xml:space="preserve">samen de knoop door om wel/niet door te gaan met de inzet van energiecoaches </w:t>
      </w:r>
      <w:r w:rsidR="00A24778" w:rsidRPr="00081803">
        <w:rPr>
          <w:rFonts w:ascii="Verdana" w:hAnsi="Verdana"/>
          <w:iCs/>
          <w:sz w:val="20"/>
          <w:szCs w:val="20"/>
        </w:rPr>
        <w:t xml:space="preserve">bij huurders </w:t>
      </w:r>
      <w:r w:rsidR="00A44E89" w:rsidRPr="00081803">
        <w:rPr>
          <w:rFonts w:ascii="Verdana" w:hAnsi="Verdana"/>
          <w:iCs/>
          <w:sz w:val="20"/>
          <w:szCs w:val="20"/>
        </w:rPr>
        <w:t xml:space="preserve">en </w:t>
      </w:r>
      <w:r w:rsidRPr="00081803">
        <w:rPr>
          <w:rFonts w:ascii="Verdana" w:hAnsi="Verdana"/>
          <w:iCs/>
          <w:sz w:val="20"/>
          <w:szCs w:val="20"/>
        </w:rPr>
        <w:t xml:space="preserve">zo ja, </w:t>
      </w:r>
      <w:r w:rsidR="00A44E89" w:rsidRPr="00081803">
        <w:rPr>
          <w:rFonts w:ascii="Verdana" w:hAnsi="Verdana"/>
          <w:iCs/>
          <w:sz w:val="20"/>
          <w:szCs w:val="20"/>
        </w:rPr>
        <w:t>in welke vorm.</w:t>
      </w:r>
      <w:r w:rsidR="00CF7CD2" w:rsidRPr="00081803">
        <w:rPr>
          <w:rFonts w:ascii="Verdana" w:hAnsi="Verdana"/>
          <w:iCs/>
          <w:sz w:val="20"/>
          <w:szCs w:val="20"/>
        </w:rPr>
        <w:t xml:space="preserve"> </w:t>
      </w:r>
    </w:p>
    <w:p w14:paraId="1F7F84F1" w14:textId="089E6508" w:rsidR="00CF7CD2" w:rsidRPr="00081803" w:rsidRDefault="00CF7CD2" w:rsidP="00081803">
      <w:pPr>
        <w:pStyle w:val="Lijstalinea"/>
        <w:numPr>
          <w:ilvl w:val="0"/>
          <w:numId w:val="47"/>
        </w:numPr>
        <w:tabs>
          <w:tab w:val="left" w:pos="0"/>
        </w:tabs>
        <w:rPr>
          <w:rFonts w:ascii="Verdana" w:hAnsi="Verdana"/>
          <w:iCs/>
          <w:sz w:val="20"/>
          <w:szCs w:val="20"/>
        </w:rPr>
      </w:pPr>
      <w:r w:rsidRPr="00081803">
        <w:rPr>
          <w:rFonts w:ascii="Verdana" w:hAnsi="Verdana" w:cs="Lucida Sans Unicode"/>
          <w:spacing w:val="-4"/>
          <w:sz w:val="20"/>
          <w:szCs w:val="20"/>
        </w:rPr>
        <w:t xml:space="preserve">De GUH geeft de corporaties tijdig inzicht in haar planning van investeringen in nutsvoorzieningen (waaronder riolering), zodat de corporaties van de Federatie hier in hun eigen onderhoudsplanning op in kunnen spelen. </w:t>
      </w:r>
    </w:p>
    <w:p w14:paraId="29388A7D" w14:textId="174F3D42" w:rsidR="00EC4435" w:rsidRPr="007552FA" w:rsidRDefault="00EE77AB" w:rsidP="00081803">
      <w:pPr>
        <w:pStyle w:val="Lijstalinea"/>
        <w:numPr>
          <w:ilvl w:val="0"/>
          <w:numId w:val="47"/>
        </w:numPr>
        <w:tabs>
          <w:tab w:val="left" w:pos="0"/>
        </w:tabs>
        <w:rPr>
          <w:rFonts w:ascii="Verdana" w:hAnsi="Verdana"/>
          <w:sz w:val="20"/>
          <w:szCs w:val="20"/>
        </w:rPr>
      </w:pPr>
      <w:r w:rsidRPr="00081803">
        <w:rPr>
          <w:rFonts w:ascii="Verdana" w:hAnsi="Verdana" w:cs="Lucida Sans Unicode"/>
          <w:spacing w:val="-4"/>
          <w:sz w:val="20"/>
          <w:szCs w:val="20"/>
        </w:rPr>
        <w:t xml:space="preserve">De GUH ontwikkelt in 2021 </w:t>
      </w:r>
      <w:r w:rsidR="00EC4435" w:rsidRPr="007552FA">
        <w:rPr>
          <w:rFonts w:ascii="Verdana" w:hAnsi="Verdana"/>
          <w:sz w:val="20"/>
          <w:szCs w:val="20"/>
        </w:rPr>
        <w:t xml:space="preserve">samen met inwoners en stakeholders een lokale strategie voor het omgaan met de gevolgen van de klimaatverandering (wateroverlast, droogte, hitte en overstroming). Parallel hieraan start de </w:t>
      </w:r>
      <w:r w:rsidRPr="007552FA">
        <w:rPr>
          <w:rFonts w:ascii="Verdana" w:hAnsi="Verdana"/>
          <w:sz w:val="20"/>
          <w:szCs w:val="20"/>
        </w:rPr>
        <w:t xml:space="preserve">GUH </w:t>
      </w:r>
      <w:r w:rsidR="00EC4435" w:rsidRPr="007552FA">
        <w:rPr>
          <w:rFonts w:ascii="Verdana" w:hAnsi="Verdana"/>
          <w:sz w:val="20"/>
          <w:szCs w:val="20"/>
        </w:rPr>
        <w:t xml:space="preserve">met een pilotproject klimaatadaptatie in </w:t>
      </w:r>
      <w:r w:rsidR="001F57E7" w:rsidRPr="007552FA">
        <w:rPr>
          <w:rFonts w:ascii="Verdana" w:hAnsi="Verdana"/>
          <w:sz w:val="20"/>
          <w:szCs w:val="20"/>
        </w:rPr>
        <w:t>een</w:t>
      </w:r>
      <w:r w:rsidR="00EC4435" w:rsidRPr="007552FA">
        <w:rPr>
          <w:rFonts w:ascii="Verdana" w:hAnsi="Verdana"/>
          <w:sz w:val="20"/>
          <w:szCs w:val="20"/>
        </w:rPr>
        <w:t xml:space="preserve"> van de dorpen. De </w:t>
      </w:r>
      <w:r w:rsidRPr="007552FA">
        <w:rPr>
          <w:rFonts w:ascii="Verdana" w:hAnsi="Verdana"/>
          <w:sz w:val="20"/>
          <w:szCs w:val="20"/>
        </w:rPr>
        <w:t xml:space="preserve">GUH treedt in contact met de Federatie </w:t>
      </w:r>
      <w:r w:rsidR="00EC4435" w:rsidRPr="007552FA">
        <w:rPr>
          <w:rFonts w:ascii="Verdana" w:hAnsi="Verdana"/>
          <w:sz w:val="20"/>
          <w:szCs w:val="20"/>
        </w:rPr>
        <w:lastRenderedPageBreak/>
        <w:t>om gezamenlijk deze strategie vorm te geven en mogelijke samenwerking te bespreken bij de uitvoering van het pilotproject.</w:t>
      </w:r>
    </w:p>
    <w:p w14:paraId="40F605D7" w14:textId="394AF24E" w:rsidR="00450DE6" w:rsidRDefault="00450DE6" w:rsidP="00EC4435">
      <w:pPr>
        <w:rPr>
          <w:rFonts w:ascii="Verdana" w:hAnsi="Verdana"/>
          <w:color w:val="FF0000"/>
          <w:sz w:val="20"/>
          <w:szCs w:val="20"/>
        </w:rPr>
      </w:pPr>
    </w:p>
    <w:p w14:paraId="3A393F4C" w14:textId="6977AE93" w:rsidR="009754FA" w:rsidRPr="004E42D7" w:rsidRDefault="0062653E" w:rsidP="00EC0838">
      <w:pPr>
        <w:pStyle w:val="Kop2"/>
      </w:pPr>
      <w:bookmarkStart w:id="22" w:name="_Toc41471712"/>
      <w:bookmarkStart w:id="23" w:name="_Toc41471823"/>
      <w:bookmarkStart w:id="24" w:name="_Toc74766571"/>
      <w:r w:rsidRPr="004E42D7">
        <w:t xml:space="preserve">Thema </w:t>
      </w:r>
      <w:r w:rsidR="009754FA" w:rsidRPr="004E42D7">
        <w:rPr>
          <w:rStyle w:val="Kop2Char"/>
          <w:b/>
        </w:rPr>
        <w:t>Beschikbaarheid</w:t>
      </w:r>
      <w:bookmarkEnd w:id="22"/>
      <w:bookmarkEnd w:id="23"/>
      <w:bookmarkEnd w:id="24"/>
    </w:p>
    <w:p w14:paraId="0BA7D31D" w14:textId="0760B855" w:rsidR="00BA0422" w:rsidRPr="004E42D7" w:rsidRDefault="00BA0422" w:rsidP="009754FA">
      <w:pPr>
        <w:rPr>
          <w:rFonts w:ascii="Verdana" w:hAnsi="Verdana"/>
          <w:sz w:val="20"/>
          <w:szCs w:val="20"/>
        </w:rPr>
      </w:pPr>
      <w:r w:rsidRPr="004E42D7">
        <w:rPr>
          <w:rFonts w:ascii="Verdana" w:hAnsi="Verdana"/>
          <w:sz w:val="20"/>
          <w:szCs w:val="20"/>
        </w:rPr>
        <w:t xml:space="preserve">De beschikbaarheid van voldoende sociale huurwoningen binnen de gemeente Utrechtse Heuvelrug </w:t>
      </w:r>
      <w:r w:rsidR="004B0B4D" w:rsidRPr="004E42D7">
        <w:rPr>
          <w:rFonts w:ascii="Verdana" w:hAnsi="Verdana"/>
          <w:sz w:val="20"/>
          <w:szCs w:val="20"/>
        </w:rPr>
        <w:t xml:space="preserve">is </w:t>
      </w:r>
      <w:r w:rsidRPr="004E42D7">
        <w:rPr>
          <w:rFonts w:ascii="Verdana" w:hAnsi="Verdana"/>
          <w:sz w:val="20"/>
          <w:szCs w:val="20"/>
        </w:rPr>
        <w:t xml:space="preserve">al jaren een probleem. Het is dan ook noodzakelijk om prioriteit te leggen bij het realiseren van nieuwbouw. </w:t>
      </w:r>
    </w:p>
    <w:p w14:paraId="36308C2D" w14:textId="0F5B88A0" w:rsidR="008A6233" w:rsidRPr="004E42D7" w:rsidRDefault="008A6233" w:rsidP="008A6233">
      <w:pPr>
        <w:rPr>
          <w:rStyle w:val="fontstyle01"/>
          <w:rFonts w:ascii="Verdana" w:hAnsi="Verdana"/>
          <w:color w:val="auto"/>
        </w:rPr>
      </w:pPr>
      <w:r w:rsidRPr="004E42D7">
        <w:rPr>
          <w:rStyle w:val="fontstyle01"/>
          <w:rFonts w:ascii="Verdana" w:hAnsi="Verdana"/>
          <w:color w:val="auto"/>
        </w:rPr>
        <w:t>Er wordt vastgehouden aan de Woonvisie 2018-2022: In de periode 2020-2025 moet jaarlijks circa 140 nieuwe woningen worden toegevoegd. Rekening houdend met 30% planuitval/vertraging betekent dat voor deze periode een benodigde plancapaciteit</w:t>
      </w:r>
      <w:r w:rsidRPr="004E42D7">
        <w:rPr>
          <w:rFonts w:ascii="Verdana" w:hAnsi="Verdana"/>
          <w:sz w:val="20"/>
          <w:szCs w:val="20"/>
        </w:rPr>
        <w:br/>
      </w:r>
      <w:r w:rsidRPr="004E42D7">
        <w:rPr>
          <w:rStyle w:val="fontstyle01"/>
          <w:rFonts w:ascii="Verdana" w:hAnsi="Verdana"/>
          <w:color w:val="auto"/>
        </w:rPr>
        <w:t>van minimaal 1.100 woningen (6 x 140 + 30%).</w:t>
      </w:r>
      <w:r w:rsidR="00593FF6" w:rsidRPr="004E42D7">
        <w:rPr>
          <w:rStyle w:val="fontstyle01"/>
          <w:rFonts w:ascii="Verdana" w:hAnsi="Verdana"/>
          <w:color w:val="auto"/>
        </w:rPr>
        <w:t xml:space="preserve"> </w:t>
      </w:r>
      <w:r w:rsidR="00593FF6" w:rsidRPr="004E42D7">
        <w:rPr>
          <w:rFonts w:ascii="Verdana" w:hAnsi="Verdana"/>
          <w:sz w:val="20"/>
          <w:szCs w:val="20"/>
        </w:rPr>
        <w:t>De GUH legt de focus op het bouwen van (meer) sociale en midden huurwoningen en de doorstroming in de bestaande woningvoorraad.</w:t>
      </w:r>
    </w:p>
    <w:p w14:paraId="026FD133" w14:textId="26ADE274" w:rsidR="004C0CE1" w:rsidRPr="004E42D7" w:rsidRDefault="008A6233" w:rsidP="009754FA">
      <w:pPr>
        <w:rPr>
          <w:rFonts w:ascii="Verdana" w:hAnsi="Verdana"/>
          <w:sz w:val="20"/>
          <w:szCs w:val="20"/>
        </w:rPr>
      </w:pPr>
      <w:r w:rsidRPr="004E42D7">
        <w:rPr>
          <w:rFonts w:ascii="Verdana" w:hAnsi="Verdana"/>
          <w:sz w:val="20"/>
          <w:szCs w:val="20"/>
        </w:rPr>
        <w:t xml:space="preserve">Het toevoegen van deze woningen moet een oplossing bieden voor het huisvesten van bijzondere doelgroepen, </w:t>
      </w:r>
      <w:r w:rsidR="006D2A57" w:rsidRPr="004E42D7">
        <w:rPr>
          <w:rFonts w:ascii="Verdana" w:hAnsi="Verdana"/>
          <w:sz w:val="20"/>
          <w:szCs w:val="20"/>
        </w:rPr>
        <w:t>woningzoekenden met een urgentieverklaring</w:t>
      </w:r>
      <w:r w:rsidR="004C0CE1" w:rsidRPr="004E42D7">
        <w:rPr>
          <w:rFonts w:ascii="Verdana" w:hAnsi="Verdana"/>
          <w:sz w:val="20"/>
          <w:szCs w:val="20"/>
        </w:rPr>
        <w:t>, uitstroom uit de zorg</w:t>
      </w:r>
      <w:r w:rsidRPr="004E42D7">
        <w:rPr>
          <w:rFonts w:ascii="Verdana" w:hAnsi="Verdana"/>
          <w:sz w:val="20"/>
          <w:szCs w:val="20"/>
        </w:rPr>
        <w:t xml:space="preserve"> </w:t>
      </w:r>
      <w:r w:rsidR="00C1341A" w:rsidRPr="004E42D7">
        <w:rPr>
          <w:rFonts w:ascii="Verdana" w:hAnsi="Verdana"/>
          <w:sz w:val="20"/>
          <w:szCs w:val="20"/>
        </w:rPr>
        <w:t>(</w:t>
      </w:r>
      <w:proofErr w:type="spellStart"/>
      <w:r w:rsidR="00C1341A" w:rsidRPr="004E42D7">
        <w:rPr>
          <w:rFonts w:ascii="Verdana" w:hAnsi="Verdana"/>
          <w:sz w:val="20"/>
          <w:szCs w:val="20"/>
        </w:rPr>
        <w:t>extramuralisatie</w:t>
      </w:r>
      <w:proofErr w:type="spellEnd"/>
      <w:r w:rsidR="00C1341A" w:rsidRPr="004E42D7">
        <w:rPr>
          <w:rFonts w:ascii="Verdana" w:hAnsi="Verdana"/>
          <w:sz w:val="20"/>
          <w:szCs w:val="20"/>
        </w:rPr>
        <w:t xml:space="preserve">) </w:t>
      </w:r>
      <w:r w:rsidRPr="004E42D7">
        <w:rPr>
          <w:rFonts w:ascii="Verdana" w:hAnsi="Verdana"/>
          <w:sz w:val="20"/>
          <w:szCs w:val="20"/>
        </w:rPr>
        <w:t>en het verminderen van de wachttijd voor regulier woningzoekenden</w:t>
      </w:r>
      <w:r w:rsidR="00253E2E">
        <w:rPr>
          <w:rFonts w:ascii="Verdana" w:hAnsi="Verdana"/>
          <w:sz w:val="20"/>
          <w:szCs w:val="20"/>
        </w:rPr>
        <w:t xml:space="preserve"> en doorstroming</w:t>
      </w:r>
      <w:r w:rsidRPr="004E42D7">
        <w:rPr>
          <w:rFonts w:ascii="Verdana" w:hAnsi="Verdana"/>
          <w:sz w:val="20"/>
          <w:szCs w:val="20"/>
        </w:rPr>
        <w:t>.</w:t>
      </w:r>
      <w:r w:rsidR="00593FF6" w:rsidRPr="004E42D7">
        <w:rPr>
          <w:rFonts w:ascii="Verdana" w:hAnsi="Verdana"/>
          <w:sz w:val="20"/>
          <w:szCs w:val="20"/>
        </w:rPr>
        <w:t xml:space="preserve"> </w:t>
      </w:r>
      <w:r w:rsidR="004C0CE1" w:rsidRPr="004E42D7">
        <w:rPr>
          <w:rFonts w:ascii="Verdana" w:hAnsi="Verdana"/>
          <w:sz w:val="20"/>
          <w:szCs w:val="20"/>
        </w:rPr>
        <w:t xml:space="preserve">Daar komt bij dat, als gevolg van het overheidsbeleid, mensen </w:t>
      </w:r>
      <w:r w:rsidR="00593FF6" w:rsidRPr="004E42D7">
        <w:rPr>
          <w:rFonts w:ascii="Verdana" w:hAnsi="Verdana"/>
          <w:sz w:val="20"/>
          <w:szCs w:val="20"/>
        </w:rPr>
        <w:t xml:space="preserve">langer thuis blijven wonen, ook als </w:t>
      </w:r>
      <w:r w:rsidR="004C0CE1" w:rsidRPr="004E42D7">
        <w:rPr>
          <w:rFonts w:ascii="Verdana" w:hAnsi="Verdana"/>
          <w:sz w:val="20"/>
          <w:szCs w:val="20"/>
        </w:rPr>
        <w:t>ze</w:t>
      </w:r>
      <w:r w:rsidR="00593FF6" w:rsidRPr="004E42D7">
        <w:rPr>
          <w:rFonts w:ascii="Verdana" w:hAnsi="Verdana"/>
          <w:sz w:val="20"/>
          <w:szCs w:val="20"/>
        </w:rPr>
        <w:t xml:space="preserve"> zorg nodig</w:t>
      </w:r>
      <w:r w:rsidR="004C0CE1" w:rsidRPr="004E42D7">
        <w:rPr>
          <w:rFonts w:ascii="Verdana" w:hAnsi="Verdana"/>
          <w:sz w:val="20"/>
          <w:szCs w:val="20"/>
        </w:rPr>
        <w:t xml:space="preserve"> hebben</w:t>
      </w:r>
      <w:r w:rsidR="00C1341A" w:rsidRPr="004E42D7">
        <w:rPr>
          <w:rFonts w:ascii="Verdana" w:hAnsi="Verdana"/>
          <w:sz w:val="20"/>
          <w:szCs w:val="20"/>
        </w:rPr>
        <w:t xml:space="preserve"> (</w:t>
      </w:r>
      <w:proofErr w:type="spellStart"/>
      <w:r w:rsidR="00C1341A" w:rsidRPr="004E42D7">
        <w:rPr>
          <w:rFonts w:ascii="Verdana" w:hAnsi="Verdana"/>
          <w:sz w:val="20"/>
          <w:szCs w:val="20"/>
        </w:rPr>
        <w:t>ambula</w:t>
      </w:r>
      <w:r w:rsidR="006D2A57" w:rsidRPr="004E42D7">
        <w:rPr>
          <w:rFonts w:ascii="Verdana" w:hAnsi="Verdana"/>
          <w:sz w:val="20"/>
          <w:szCs w:val="20"/>
        </w:rPr>
        <w:t>n</w:t>
      </w:r>
      <w:r w:rsidR="00C1341A" w:rsidRPr="004E42D7">
        <w:rPr>
          <w:rFonts w:ascii="Verdana" w:hAnsi="Verdana"/>
          <w:sz w:val="20"/>
          <w:szCs w:val="20"/>
        </w:rPr>
        <w:t>tisering</w:t>
      </w:r>
      <w:proofErr w:type="spellEnd"/>
      <w:r w:rsidR="00C1341A" w:rsidRPr="004E42D7">
        <w:rPr>
          <w:rFonts w:ascii="Verdana" w:hAnsi="Verdana"/>
          <w:sz w:val="20"/>
          <w:szCs w:val="20"/>
        </w:rPr>
        <w:t>)</w:t>
      </w:r>
      <w:r w:rsidR="004C0CE1" w:rsidRPr="004E42D7">
        <w:rPr>
          <w:rFonts w:ascii="Verdana" w:hAnsi="Verdana"/>
          <w:sz w:val="20"/>
          <w:szCs w:val="20"/>
        </w:rPr>
        <w:t xml:space="preserve">. </w:t>
      </w:r>
    </w:p>
    <w:p w14:paraId="30C1FB58" w14:textId="31EDC2FC" w:rsidR="00081803" w:rsidRDefault="00593FF6" w:rsidP="00081803">
      <w:pPr>
        <w:rPr>
          <w:rFonts w:ascii="Verdana" w:hAnsi="Verdana"/>
          <w:sz w:val="20"/>
          <w:szCs w:val="20"/>
        </w:rPr>
      </w:pPr>
      <w:r w:rsidRPr="004E42D7">
        <w:rPr>
          <w:rFonts w:ascii="Verdana" w:hAnsi="Verdana"/>
          <w:sz w:val="20"/>
          <w:szCs w:val="20"/>
        </w:rPr>
        <w:br/>
        <w:t xml:space="preserve">Om </w:t>
      </w:r>
      <w:r w:rsidR="006D2A57" w:rsidRPr="004E42D7">
        <w:rPr>
          <w:rFonts w:ascii="Verdana" w:hAnsi="Verdana"/>
          <w:sz w:val="20"/>
          <w:szCs w:val="20"/>
        </w:rPr>
        <w:t xml:space="preserve">meer beschikbaarheid </w:t>
      </w:r>
      <w:r w:rsidRPr="004E42D7">
        <w:rPr>
          <w:rFonts w:ascii="Verdana" w:hAnsi="Verdana"/>
          <w:sz w:val="20"/>
          <w:szCs w:val="20"/>
        </w:rPr>
        <w:t>te realiseren worden onderstaande prestatieafspraken toegevoegd aan de meerjarenafspraken</w:t>
      </w:r>
      <w:r w:rsidR="00C1341A" w:rsidRPr="004E42D7">
        <w:rPr>
          <w:rFonts w:ascii="Verdana" w:hAnsi="Verdana"/>
          <w:sz w:val="20"/>
          <w:szCs w:val="20"/>
        </w:rPr>
        <w:t xml:space="preserve"> 2019-2024</w:t>
      </w:r>
      <w:r w:rsidRPr="004E42D7">
        <w:rPr>
          <w:rFonts w:ascii="Verdana" w:hAnsi="Verdana"/>
          <w:sz w:val="20"/>
          <w:szCs w:val="20"/>
        </w:rPr>
        <w:t xml:space="preserve">. </w:t>
      </w:r>
      <w:bookmarkStart w:id="25" w:name="_Hlk52956393"/>
      <w:bookmarkStart w:id="26" w:name="_Hlk52953812"/>
    </w:p>
    <w:p w14:paraId="6F925E6D" w14:textId="23F446BC" w:rsidR="0005253D" w:rsidRPr="00081803" w:rsidRDefault="00593FF6" w:rsidP="00081803">
      <w:pPr>
        <w:pStyle w:val="Lijstalinea"/>
        <w:numPr>
          <w:ilvl w:val="0"/>
          <w:numId w:val="47"/>
        </w:numPr>
        <w:rPr>
          <w:rFonts w:ascii="Verdana" w:hAnsi="Verdana"/>
          <w:sz w:val="20"/>
          <w:szCs w:val="20"/>
        </w:rPr>
      </w:pPr>
      <w:r w:rsidRPr="00081803">
        <w:rPr>
          <w:rFonts w:ascii="Verdana" w:hAnsi="Verdana"/>
          <w:sz w:val="20"/>
          <w:szCs w:val="20"/>
        </w:rPr>
        <w:t xml:space="preserve">Om de wachtlijsten terug te dringen, </w:t>
      </w:r>
      <w:r w:rsidR="004C0CE1" w:rsidRPr="00081803">
        <w:rPr>
          <w:rFonts w:ascii="Verdana" w:hAnsi="Verdana"/>
          <w:sz w:val="20"/>
          <w:szCs w:val="20"/>
        </w:rPr>
        <w:t>voegt</w:t>
      </w:r>
      <w:r w:rsidRPr="00081803">
        <w:rPr>
          <w:rFonts w:ascii="Verdana" w:hAnsi="Verdana"/>
          <w:sz w:val="20"/>
          <w:szCs w:val="20"/>
        </w:rPr>
        <w:t xml:space="preserve"> de Federatie 50 woningen per jaar toe</w:t>
      </w:r>
      <w:r w:rsidR="004C0CE1" w:rsidRPr="00081803">
        <w:rPr>
          <w:rFonts w:ascii="Verdana" w:hAnsi="Verdana"/>
          <w:sz w:val="20"/>
          <w:szCs w:val="20"/>
        </w:rPr>
        <w:t xml:space="preserve"> </w:t>
      </w:r>
      <w:r w:rsidRPr="00081803">
        <w:rPr>
          <w:rFonts w:ascii="Verdana" w:hAnsi="Verdana"/>
          <w:sz w:val="20"/>
          <w:szCs w:val="20"/>
        </w:rPr>
        <w:t xml:space="preserve">aan de voorraad. Daarbij is ieder van de corporaties verantwoordelijk voor de realisatie van nieuwbouw in haar eigen werkgebied. </w:t>
      </w:r>
      <w:r w:rsidR="0000571D" w:rsidRPr="00081803">
        <w:rPr>
          <w:rFonts w:ascii="Verdana" w:hAnsi="Verdana"/>
          <w:sz w:val="20"/>
          <w:szCs w:val="20"/>
        </w:rPr>
        <w:br/>
      </w:r>
      <w:r w:rsidR="0005253D" w:rsidRPr="00081803">
        <w:rPr>
          <w:rFonts w:ascii="Verdana" w:hAnsi="Verdana"/>
          <w:sz w:val="20"/>
          <w:szCs w:val="20"/>
        </w:rPr>
        <w:t xml:space="preserve">Dit staat los van de extra vraag als gevolg van de zorg; </w:t>
      </w:r>
      <w:proofErr w:type="spellStart"/>
      <w:r w:rsidR="0005253D" w:rsidRPr="00081803">
        <w:rPr>
          <w:rFonts w:ascii="Verdana" w:hAnsi="Verdana"/>
          <w:sz w:val="20"/>
          <w:szCs w:val="20"/>
        </w:rPr>
        <w:t>extramuralisatie</w:t>
      </w:r>
      <w:proofErr w:type="spellEnd"/>
      <w:r w:rsidR="0005253D" w:rsidRPr="00081803">
        <w:rPr>
          <w:rFonts w:ascii="Verdana" w:hAnsi="Verdana"/>
          <w:sz w:val="20"/>
          <w:szCs w:val="20"/>
        </w:rPr>
        <w:t xml:space="preserve"> en </w:t>
      </w:r>
      <w:proofErr w:type="spellStart"/>
      <w:r w:rsidR="0005253D" w:rsidRPr="00081803">
        <w:rPr>
          <w:rFonts w:ascii="Verdana" w:hAnsi="Verdana"/>
          <w:sz w:val="20"/>
          <w:szCs w:val="20"/>
        </w:rPr>
        <w:t>ambulantisering</w:t>
      </w:r>
      <w:proofErr w:type="spellEnd"/>
      <w:r w:rsidR="0005253D" w:rsidRPr="00081803">
        <w:rPr>
          <w:rFonts w:ascii="Verdana" w:hAnsi="Verdana"/>
          <w:sz w:val="20"/>
          <w:szCs w:val="20"/>
        </w:rPr>
        <w:t>.</w:t>
      </w:r>
    </w:p>
    <w:p w14:paraId="13054FEF" w14:textId="4FAA1F53" w:rsidR="004C0CE1" w:rsidRPr="004E42D7" w:rsidRDefault="004C0CE1" w:rsidP="00081803">
      <w:pPr>
        <w:ind w:left="360"/>
        <w:rPr>
          <w:rFonts w:ascii="Verdana" w:hAnsi="Verdana"/>
          <w:sz w:val="20"/>
          <w:szCs w:val="20"/>
        </w:rPr>
      </w:pPr>
      <w:r w:rsidRPr="004E42D7">
        <w:rPr>
          <w:rFonts w:ascii="Verdana" w:hAnsi="Verdana"/>
          <w:b/>
          <w:bCs/>
          <w:sz w:val="20"/>
          <w:szCs w:val="20"/>
        </w:rPr>
        <w:t>Randvoorwaarden:</w:t>
      </w:r>
      <w:r w:rsidRPr="004E42D7">
        <w:rPr>
          <w:rFonts w:ascii="Verdana" w:hAnsi="Verdana"/>
          <w:sz w:val="20"/>
          <w:szCs w:val="20"/>
        </w:rPr>
        <w:t xml:space="preserve"> </w:t>
      </w:r>
    </w:p>
    <w:p w14:paraId="2EB66BB5" w14:textId="28C08A59" w:rsidR="00EE77AB" w:rsidRPr="00EE77AB" w:rsidRDefault="00EE77AB" w:rsidP="00081803">
      <w:pPr>
        <w:pStyle w:val="Lijstalinea"/>
        <w:numPr>
          <w:ilvl w:val="1"/>
          <w:numId w:val="25"/>
        </w:numPr>
        <w:rPr>
          <w:rFonts w:ascii="Verdana" w:hAnsi="Verdana"/>
          <w:sz w:val="20"/>
          <w:szCs w:val="20"/>
        </w:rPr>
      </w:pPr>
      <w:r w:rsidRPr="00EE77AB">
        <w:rPr>
          <w:rFonts w:ascii="Verdana" w:hAnsi="Verdana"/>
          <w:sz w:val="20"/>
          <w:szCs w:val="20"/>
        </w:rPr>
        <w:t>Het realiseren van nieuwe sociale huurwoningen vraagt om geschikte woningbouwlocaties tegen een sociale kavelprijs. Met het oog daarop voert de Federatie in het eerste kwartaal 2021 een haalbaarheidsanalyse uit voor de locaties, zoals benoemd in de gemeentelijke nota inbreidingslocaties. De uitkomsten van deze analyse worden achtereenvolgens besproken met de huurdersorganisaties en de GUH. Doelstelling is om medio 2021 helderheid te hebben ten aanzien van geschikte locaties voor sociale woningbouw.</w:t>
      </w:r>
      <w:bookmarkEnd w:id="25"/>
      <w:bookmarkEnd w:id="26"/>
    </w:p>
    <w:p w14:paraId="07BC18C4" w14:textId="4EEEABD6" w:rsidR="00081803" w:rsidRPr="00081803" w:rsidRDefault="00081803" w:rsidP="00081803">
      <w:pPr>
        <w:pStyle w:val="Lijstalinea"/>
        <w:numPr>
          <w:ilvl w:val="1"/>
          <w:numId w:val="25"/>
        </w:numPr>
        <w:rPr>
          <w:rFonts w:ascii="Verdana" w:hAnsi="Verdana"/>
          <w:sz w:val="20"/>
          <w:szCs w:val="20"/>
        </w:rPr>
      </w:pPr>
      <w:r w:rsidRPr="00081803">
        <w:rPr>
          <w:rFonts w:ascii="Verdana" w:hAnsi="Verdana"/>
          <w:sz w:val="20"/>
          <w:szCs w:val="20"/>
        </w:rPr>
        <w:t xml:space="preserve">De provincie Utrecht heeft in haar ontwerp Omgevingsvisie voorgesteld, om in het belang van de vitaliteit van een aantal kleine kernen in de provincie, bereid te zijn tot het faciliteren van een aantal een kleinschalige uitbreiding tot 50 woningen mogelijk te maken. En in een aantal gevallen hiervoor ‘de rode contouren’ op te rekken. Dit voorgenomen beleid is echter alleen onder bepaalde voorwaarden van toepassing. Een van de voorwaarden is, dat de inbreiding van woningen onvoldoende oplossing geeft en uitbreiding noodzakelijk is voor de vitaliteit voor het dorp. De GUH, Federatie en </w:t>
      </w:r>
      <w:proofErr w:type="spellStart"/>
      <w:r w:rsidRPr="00081803">
        <w:rPr>
          <w:rFonts w:ascii="Verdana" w:hAnsi="Verdana"/>
          <w:sz w:val="20"/>
          <w:szCs w:val="20"/>
        </w:rPr>
        <w:t>HO’s</w:t>
      </w:r>
      <w:proofErr w:type="spellEnd"/>
      <w:r w:rsidRPr="00081803">
        <w:rPr>
          <w:rFonts w:ascii="Verdana" w:hAnsi="Verdana"/>
          <w:sz w:val="20"/>
          <w:szCs w:val="20"/>
        </w:rPr>
        <w:t xml:space="preserve"> spreken af dat eerst de uitkomsten van de haalbaarheidsanalyse ten aanzien van de locaties uit de nota inbreidingslocaties worden bezien, voordat stappen ten aanzien van uitbreiding van de rode contour</w:t>
      </w:r>
      <w:r w:rsidR="00DA60E6">
        <w:rPr>
          <w:rFonts w:ascii="Verdana" w:hAnsi="Verdana"/>
          <w:sz w:val="20"/>
          <w:szCs w:val="20"/>
        </w:rPr>
        <w:t>en</w:t>
      </w:r>
      <w:r w:rsidRPr="00081803">
        <w:rPr>
          <w:rFonts w:ascii="Verdana" w:hAnsi="Verdana"/>
          <w:sz w:val="20"/>
          <w:szCs w:val="20"/>
        </w:rPr>
        <w:t xml:space="preserve"> worden ondernomen.  </w:t>
      </w:r>
    </w:p>
    <w:p w14:paraId="57367BCB" w14:textId="6EA922BD" w:rsidR="00081803" w:rsidRPr="00EE77AB" w:rsidRDefault="008A6233" w:rsidP="00081803">
      <w:pPr>
        <w:pStyle w:val="Lijstalinea"/>
        <w:numPr>
          <w:ilvl w:val="1"/>
          <w:numId w:val="25"/>
        </w:numPr>
        <w:rPr>
          <w:rFonts w:ascii="Verdana" w:hAnsi="Verdana"/>
          <w:sz w:val="20"/>
          <w:szCs w:val="20"/>
        </w:rPr>
      </w:pPr>
      <w:r w:rsidRPr="00D7224B">
        <w:rPr>
          <w:rFonts w:ascii="Verdana" w:hAnsi="Verdana"/>
          <w:sz w:val="20"/>
          <w:szCs w:val="20"/>
        </w:rPr>
        <w:t>De GUH</w:t>
      </w:r>
      <w:r w:rsidR="00EE77AB">
        <w:rPr>
          <w:rFonts w:ascii="Verdana" w:hAnsi="Verdana"/>
          <w:sz w:val="20"/>
          <w:szCs w:val="20"/>
        </w:rPr>
        <w:t xml:space="preserve">, Federatie en </w:t>
      </w:r>
      <w:proofErr w:type="spellStart"/>
      <w:r w:rsidRPr="00D7224B">
        <w:rPr>
          <w:rFonts w:ascii="Verdana" w:hAnsi="Verdana"/>
          <w:sz w:val="20"/>
          <w:szCs w:val="20"/>
        </w:rPr>
        <w:t>HO</w:t>
      </w:r>
      <w:r w:rsidR="00EE77AB">
        <w:rPr>
          <w:rFonts w:ascii="Verdana" w:hAnsi="Verdana"/>
          <w:sz w:val="20"/>
          <w:szCs w:val="20"/>
        </w:rPr>
        <w:t>’</w:t>
      </w:r>
      <w:r w:rsidRPr="00D7224B">
        <w:rPr>
          <w:rFonts w:ascii="Verdana" w:hAnsi="Verdana"/>
          <w:sz w:val="20"/>
          <w:szCs w:val="20"/>
        </w:rPr>
        <w:t>s</w:t>
      </w:r>
      <w:proofErr w:type="spellEnd"/>
      <w:r w:rsidRPr="00D7224B">
        <w:rPr>
          <w:rFonts w:ascii="Verdana" w:hAnsi="Verdana"/>
          <w:sz w:val="20"/>
          <w:szCs w:val="20"/>
        </w:rPr>
        <w:t xml:space="preserve"> </w:t>
      </w:r>
      <w:r w:rsidR="00EE77AB">
        <w:rPr>
          <w:rFonts w:ascii="Verdana" w:hAnsi="Verdana"/>
          <w:sz w:val="20"/>
          <w:szCs w:val="20"/>
        </w:rPr>
        <w:t xml:space="preserve">hanteren als uitgangspunt, dat de </w:t>
      </w:r>
      <w:r w:rsidR="00081803">
        <w:rPr>
          <w:rFonts w:ascii="Verdana" w:hAnsi="Verdana"/>
          <w:sz w:val="20"/>
          <w:szCs w:val="20"/>
        </w:rPr>
        <w:t>informatie-uitwisseling</w:t>
      </w:r>
      <w:r w:rsidR="00EE77AB">
        <w:rPr>
          <w:rFonts w:ascii="Verdana" w:hAnsi="Verdana"/>
          <w:sz w:val="20"/>
          <w:szCs w:val="20"/>
        </w:rPr>
        <w:t xml:space="preserve"> </w:t>
      </w:r>
      <w:r w:rsidR="00D7224B">
        <w:rPr>
          <w:rFonts w:ascii="Verdana" w:hAnsi="Verdana"/>
          <w:sz w:val="20"/>
          <w:szCs w:val="20"/>
        </w:rPr>
        <w:t xml:space="preserve">over </w:t>
      </w:r>
      <w:r w:rsidR="00EE77AB">
        <w:rPr>
          <w:rFonts w:ascii="Verdana" w:hAnsi="Verdana"/>
          <w:sz w:val="20"/>
          <w:szCs w:val="20"/>
        </w:rPr>
        <w:t xml:space="preserve">mutaties in de voorraad sociale huurwoningen </w:t>
      </w:r>
      <w:r w:rsidR="00D7224B">
        <w:rPr>
          <w:rFonts w:ascii="Verdana" w:hAnsi="Verdana"/>
          <w:sz w:val="20"/>
          <w:szCs w:val="20"/>
        </w:rPr>
        <w:t>en de toepassing van uitzonderingen bij de woningtoewijzing op een laagdrempelige wijze geschiedt.</w:t>
      </w:r>
      <w:r w:rsidR="00081803" w:rsidRPr="00D7224B" w:rsidDel="00081803">
        <w:rPr>
          <w:rFonts w:ascii="Verdana" w:hAnsi="Verdana"/>
          <w:sz w:val="20"/>
          <w:szCs w:val="20"/>
        </w:rPr>
        <w:t xml:space="preserve"> </w:t>
      </w:r>
      <w:r w:rsidR="00EE77AB">
        <w:rPr>
          <w:rFonts w:ascii="Verdana" w:hAnsi="Verdana"/>
          <w:sz w:val="20"/>
          <w:szCs w:val="20"/>
        </w:rPr>
        <w:t xml:space="preserve">Deze </w:t>
      </w:r>
      <w:r w:rsidR="00081803">
        <w:rPr>
          <w:rFonts w:ascii="Verdana" w:hAnsi="Verdana"/>
          <w:sz w:val="20"/>
          <w:szCs w:val="20"/>
        </w:rPr>
        <w:t>informatie-uitwisseling</w:t>
      </w:r>
      <w:r w:rsidR="00EE77AB">
        <w:rPr>
          <w:rFonts w:ascii="Verdana" w:hAnsi="Verdana"/>
          <w:sz w:val="20"/>
          <w:szCs w:val="20"/>
        </w:rPr>
        <w:t xml:space="preserve"> is</w:t>
      </w:r>
      <w:r w:rsidR="00081803">
        <w:rPr>
          <w:rFonts w:ascii="Verdana" w:hAnsi="Verdana"/>
          <w:sz w:val="20"/>
          <w:szCs w:val="20"/>
        </w:rPr>
        <w:t xml:space="preserve"> onder andere</w:t>
      </w:r>
      <w:r w:rsidR="00EE77AB">
        <w:rPr>
          <w:rFonts w:ascii="Verdana" w:hAnsi="Verdana"/>
          <w:sz w:val="20"/>
          <w:szCs w:val="20"/>
        </w:rPr>
        <w:t xml:space="preserve"> van belang om meer zicht te krijgen op de doorstroming. </w:t>
      </w:r>
    </w:p>
    <w:p w14:paraId="1FE976A6" w14:textId="4824C8D5" w:rsidR="00D3559B" w:rsidRPr="00081803" w:rsidRDefault="00F24EB2" w:rsidP="00081803">
      <w:pPr>
        <w:pStyle w:val="Lijstalinea"/>
        <w:numPr>
          <w:ilvl w:val="1"/>
          <w:numId w:val="25"/>
        </w:numPr>
        <w:rPr>
          <w:rFonts w:ascii="Verdana" w:hAnsi="Verdana"/>
          <w:sz w:val="20"/>
          <w:szCs w:val="20"/>
        </w:rPr>
      </w:pPr>
      <w:bookmarkStart w:id="27" w:name="_Hlk38465022"/>
      <w:bookmarkStart w:id="28" w:name="_Hlk38536148"/>
      <w:r w:rsidRPr="00081803">
        <w:rPr>
          <w:rFonts w:ascii="Verdana" w:hAnsi="Verdana"/>
          <w:sz w:val="20"/>
          <w:szCs w:val="20"/>
        </w:rPr>
        <w:t xml:space="preserve">Ter bevordering van de doorstroming wordt Lokaal Maatwerk maximaal ingezet, zowel bij nieuwbouw als bij bestaande bouw. </w:t>
      </w:r>
      <w:bookmarkEnd w:id="27"/>
    </w:p>
    <w:bookmarkEnd w:id="28"/>
    <w:p w14:paraId="2CDDD01E" w14:textId="77777777" w:rsidR="00C150C5" w:rsidRPr="00855607" w:rsidRDefault="00C150C5" w:rsidP="002E3E0F">
      <w:pPr>
        <w:rPr>
          <w:rFonts w:ascii="Verdana" w:hAnsi="Verdana" w:cs="Arial"/>
          <w:color w:val="FF0000"/>
          <w:sz w:val="20"/>
          <w:szCs w:val="20"/>
        </w:rPr>
      </w:pPr>
    </w:p>
    <w:p w14:paraId="390BE359" w14:textId="3FD81FE3" w:rsidR="009754FA" w:rsidRPr="004E42D7" w:rsidRDefault="0062653E" w:rsidP="00EC0838">
      <w:pPr>
        <w:pStyle w:val="Kop2"/>
      </w:pPr>
      <w:bookmarkStart w:id="29" w:name="_Toc41471713"/>
      <w:bookmarkStart w:id="30" w:name="_Toc41471824"/>
      <w:bookmarkStart w:id="31" w:name="_Toc74766572"/>
      <w:r w:rsidRPr="004E42D7">
        <w:lastRenderedPageBreak/>
        <w:t xml:space="preserve">Thema </w:t>
      </w:r>
      <w:r w:rsidR="009754FA" w:rsidRPr="004E42D7">
        <w:t>Betaalbaarheid</w:t>
      </w:r>
      <w:bookmarkEnd w:id="29"/>
      <w:bookmarkEnd w:id="30"/>
      <w:bookmarkEnd w:id="31"/>
    </w:p>
    <w:p w14:paraId="219F6F39" w14:textId="3FB54C1E" w:rsidR="008F72ED" w:rsidRDefault="008C5958" w:rsidP="00441607">
      <w:pPr>
        <w:rPr>
          <w:rFonts w:ascii="Verdana" w:hAnsi="Verdana"/>
          <w:sz w:val="20"/>
          <w:szCs w:val="20"/>
        </w:rPr>
      </w:pPr>
      <w:r w:rsidRPr="004E42D7">
        <w:rPr>
          <w:rFonts w:ascii="Verdana" w:hAnsi="Verdana"/>
          <w:sz w:val="20"/>
          <w:szCs w:val="20"/>
        </w:rPr>
        <w:t xml:space="preserve">Betaalbaarheid is, nog meer dan anders, een belangrijk punt. </w:t>
      </w:r>
      <w:r w:rsidR="008F72ED" w:rsidRPr="004E42D7">
        <w:rPr>
          <w:rFonts w:ascii="Verdana" w:hAnsi="Verdana"/>
          <w:sz w:val="20"/>
          <w:szCs w:val="20"/>
        </w:rPr>
        <w:t xml:space="preserve">Een deel van de doelgroep heeft het extra moeilijk. </w:t>
      </w:r>
      <w:r w:rsidR="00FC0C62" w:rsidRPr="004E42D7">
        <w:rPr>
          <w:rFonts w:ascii="Verdana" w:hAnsi="Verdana"/>
          <w:sz w:val="20"/>
          <w:szCs w:val="20"/>
        </w:rPr>
        <w:t>Er zijn zorgen over oplopende betalingsachterstanden, groeiende werkloosheid en problemen bij zzp’ers</w:t>
      </w:r>
      <w:r w:rsidR="00D7224B">
        <w:rPr>
          <w:rFonts w:ascii="Verdana" w:hAnsi="Verdana"/>
          <w:sz w:val="20"/>
          <w:szCs w:val="20"/>
        </w:rPr>
        <w:t xml:space="preserve">, zeker op het moment dat de steunmaatregelen vanuit de Rijksoverheid stoppen. </w:t>
      </w:r>
    </w:p>
    <w:p w14:paraId="2935FF87" w14:textId="77777777" w:rsidR="00081803" w:rsidRPr="004E42D7" w:rsidRDefault="00081803" w:rsidP="00441607">
      <w:pPr>
        <w:rPr>
          <w:rFonts w:ascii="Verdana" w:hAnsi="Verdana"/>
          <w:sz w:val="20"/>
          <w:szCs w:val="20"/>
        </w:rPr>
      </w:pPr>
    </w:p>
    <w:p w14:paraId="08FF235E" w14:textId="44AFDE80" w:rsidR="00FC0C62" w:rsidRPr="004E42D7" w:rsidRDefault="008C5958" w:rsidP="00441607">
      <w:pPr>
        <w:rPr>
          <w:rFonts w:ascii="Verdana" w:hAnsi="Verdana"/>
          <w:sz w:val="20"/>
          <w:szCs w:val="20"/>
        </w:rPr>
      </w:pPr>
      <w:r w:rsidRPr="004E42D7">
        <w:rPr>
          <w:rFonts w:ascii="Verdana" w:hAnsi="Verdana"/>
          <w:sz w:val="20"/>
          <w:szCs w:val="20"/>
        </w:rPr>
        <w:t xml:space="preserve">Betaalbaarheid zit in inkomsten versus uitgaven. We kijken naar de betaalbaarheid van </w:t>
      </w:r>
      <w:r w:rsidRPr="004E42D7">
        <w:rPr>
          <w:rFonts w:ascii="Verdana" w:hAnsi="Verdana"/>
          <w:i/>
          <w:iCs/>
          <w:sz w:val="20"/>
          <w:szCs w:val="20"/>
        </w:rPr>
        <w:t>wonen</w:t>
      </w:r>
      <w:r w:rsidRPr="004E42D7">
        <w:rPr>
          <w:rFonts w:ascii="Verdana" w:hAnsi="Verdana"/>
          <w:sz w:val="20"/>
          <w:szCs w:val="20"/>
        </w:rPr>
        <w:t xml:space="preserve"> voor </w:t>
      </w:r>
      <w:r w:rsidR="00441607" w:rsidRPr="004E42D7">
        <w:rPr>
          <w:rFonts w:ascii="Verdana" w:hAnsi="Verdana"/>
          <w:sz w:val="20"/>
          <w:szCs w:val="20"/>
        </w:rPr>
        <w:t>de corporatie-</w:t>
      </w:r>
      <w:r w:rsidRPr="004E42D7">
        <w:rPr>
          <w:rFonts w:ascii="Verdana" w:hAnsi="Verdana"/>
          <w:sz w:val="20"/>
          <w:szCs w:val="20"/>
        </w:rPr>
        <w:t xml:space="preserve">doelgroep. </w:t>
      </w:r>
      <w:r w:rsidR="00441607" w:rsidRPr="004E42D7">
        <w:rPr>
          <w:rFonts w:ascii="Verdana" w:hAnsi="Verdana"/>
          <w:sz w:val="20"/>
          <w:szCs w:val="20"/>
        </w:rPr>
        <w:t xml:space="preserve">We beperken de woonlasten zo veel mogelijk. </w:t>
      </w:r>
      <w:r w:rsidR="00D7224B">
        <w:rPr>
          <w:rFonts w:ascii="Verdana" w:hAnsi="Verdana"/>
          <w:sz w:val="20"/>
          <w:szCs w:val="20"/>
        </w:rPr>
        <w:t xml:space="preserve">Dit zien we als een gezamenlijke inspanning </w:t>
      </w:r>
      <w:r w:rsidR="008536AB">
        <w:rPr>
          <w:rFonts w:ascii="Verdana" w:hAnsi="Verdana"/>
          <w:sz w:val="20"/>
          <w:szCs w:val="20"/>
        </w:rPr>
        <w:t xml:space="preserve">én verantwoordelijkheid </w:t>
      </w:r>
      <w:r w:rsidR="00D7224B">
        <w:rPr>
          <w:rFonts w:ascii="Verdana" w:hAnsi="Verdana"/>
          <w:sz w:val="20"/>
          <w:szCs w:val="20"/>
        </w:rPr>
        <w:t>van de GUH en Federatie</w:t>
      </w:r>
      <w:r w:rsidR="008536AB">
        <w:rPr>
          <w:rFonts w:ascii="Verdana" w:hAnsi="Verdana"/>
          <w:sz w:val="20"/>
          <w:szCs w:val="20"/>
        </w:rPr>
        <w:t xml:space="preserve">. </w:t>
      </w:r>
    </w:p>
    <w:p w14:paraId="795ABAB9" w14:textId="77777777" w:rsidR="00FC0C62" w:rsidRPr="004E42D7" w:rsidRDefault="00FC0C62" w:rsidP="00441607">
      <w:pPr>
        <w:rPr>
          <w:rFonts w:ascii="Verdana" w:hAnsi="Verdana"/>
          <w:sz w:val="20"/>
          <w:szCs w:val="20"/>
        </w:rPr>
      </w:pPr>
    </w:p>
    <w:p w14:paraId="38DCE7ED" w14:textId="3EFC8A84" w:rsidR="00441607" w:rsidRPr="004E42D7" w:rsidRDefault="00441607" w:rsidP="00441607">
      <w:pPr>
        <w:rPr>
          <w:rFonts w:ascii="Verdana" w:hAnsi="Verdana"/>
          <w:sz w:val="20"/>
          <w:szCs w:val="20"/>
        </w:rPr>
      </w:pPr>
      <w:r w:rsidRPr="004E42D7">
        <w:rPr>
          <w:rFonts w:ascii="Verdana" w:hAnsi="Verdana"/>
          <w:sz w:val="20"/>
          <w:szCs w:val="20"/>
        </w:rPr>
        <w:t xml:space="preserve">De huidige prestatieafspraken m.b.t. betaalbaarheid worden gehanteerd. Hieronder enkele aanvullingen: </w:t>
      </w:r>
    </w:p>
    <w:p w14:paraId="3976E261" w14:textId="78794F89" w:rsidR="008176F7" w:rsidRDefault="00A50611" w:rsidP="008176F7">
      <w:pPr>
        <w:pStyle w:val="Lijstalinea"/>
        <w:numPr>
          <w:ilvl w:val="0"/>
          <w:numId w:val="2"/>
        </w:numPr>
        <w:rPr>
          <w:rFonts w:ascii="Verdana" w:hAnsi="Verdana"/>
          <w:sz w:val="20"/>
          <w:szCs w:val="20"/>
        </w:rPr>
      </w:pPr>
      <w:bookmarkStart w:id="32" w:name="_Hlk67474074"/>
      <w:r w:rsidRPr="004E42D7">
        <w:rPr>
          <w:rFonts w:ascii="Verdana" w:hAnsi="Verdana"/>
          <w:sz w:val="20"/>
          <w:szCs w:val="20"/>
        </w:rPr>
        <w:t xml:space="preserve">De Federatiecorporaties hanteren een gematigd huurbeleid. Hierbij vormen de uitgangspunten van de regering en het </w:t>
      </w:r>
      <w:r w:rsidR="008176F7" w:rsidRPr="004E42D7">
        <w:rPr>
          <w:rFonts w:ascii="Verdana" w:hAnsi="Verdana"/>
          <w:sz w:val="20"/>
          <w:szCs w:val="20"/>
        </w:rPr>
        <w:t>S</w:t>
      </w:r>
      <w:r w:rsidRPr="004E42D7">
        <w:rPr>
          <w:rFonts w:ascii="Verdana" w:hAnsi="Verdana"/>
          <w:sz w:val="20"/>
          <w:szCs w:val="20"/>
        </w:rPr>
        <w:t xml:space="preserve">ociaal </w:t>
      </w:r>
      <w:r w:rsidR="008176F7" w:rsidRPr="004E42D7">
        <w:rPr>
          <w:rFonts w:ascii="Verdana" w:hAnsi="Verdana"/>
          <w:sz w:val="20"/>
          <w:szCs w:val="20"/>
        </w:rPr>
        <w:t>H</w:t>
      </w:r>
      <w:r w:rsidRPr="004E42D7">
        <w:rPr>
          <w:rFonts w:ascii="Verdana" w:hAnsi="Verdana"/>
          <w:sz w:val="20"/>
          <w:szCs w:val="20"/>
        </w:rPr>
        <w:t xml:space="preserve">uurakkoord de basis. </w:t>
      </w:r>
    </w:p>
    <w:p w14:paraId="60ED37F9" w14:textId="6E302FA5" w:rsidR="00C874B4" w:rsidRPr="004E42D7" w:rsidRDefault="00C874B4" w:rsidP="008176F7">
      <w:pPr>
        <w:pStyle w:val="Lijstalinea"/>
        <w:numPr>
          <w:ilvl w:val="0"/>
          <w:numId w:val="2"/>
        </w:numPr>
        <w:rPr>
          <w:rFonts w:ascii="Verdana" w:hAnsi="Verdana"/>
          <w:sz w:val="20"/>
          <w:szCs w:val="20"/>
        </w:rPr>
      </w:pPr>
      <w:r>
        <w:rPr>
          <w:rFonts w:ascii="Verdana" w:hAnsi="Verdana"/>
          <w:sz w:val="20"/>
          <w:szCs w:val="20"/>
        </w:rPr>
        <w:t>Wanneer een uittreksel persoonsgegevens nodig is om te kunnen bepalen wie voor de huurbevriezing/- verlaging in aanmerking komt, wordt deze door de GUH- voor langere termijn- kosteloos verstrekt.</w:t>
      </w:r>
    </w:p>
    <w:bookmarkEnd w:id="32"/>
    <w:p w14:paraId="60267502" w14:textId="29F79ADC" w:rsidR="00D7224B" w:rsidRPr="00D7224B" w:rsidRDefault="00F43016" w:rsidP="00EA50AD">
      <w:pPr>
        <w:pStyle w:val="Lijstalinea"/>
        <w:numPr>
          <w:ilvl w:val="0"/>
          <w:numId w:val="2"/>
        </w:numPr>
        <w:rPr>
          <w:rFonts w:ascii="Verdana" w:hAnsi="Verdana"/>
          <w:strike/>
          <w:sz w:val="20"/>
          <w:szCs w:val="20"/>
        </w:rPr>
      </w:pPr>
      <w:r w:rsidRPr="00EA50AD">
        <w:rPr>
          <w:rFonts w:ascii="Verdana" w:hAnsi="Verdana"/>
          <w:sz w:val="20"/>
          <w:szCs w:val="20"/>
        </w:rPr>
        <w:t xml:space="preserve">De corporaties dragen bij aan de betaalbaarheid door een gematigd huurbeleid </w:t>
      </w:r>
      <w:r w:rsidR="00FC0C62" w:rsidRPr="00EA50AD">
        <w:rPr>
          <w:rFonts w:ascii="Verdana" w:hAnsi="Verdana"/>
          <w:sz w:val="20"/>
          <w:szCs w:val="20"/>
        </w:rPr>
        <w:t xml:space="preserve">te voeren </w:t>
      </w:r>
      <w:r w:rsidR="00676086" w:rsidRPr="00EA50AD">
        <w:rPr>
          <w:rFonts w:ascii="Verdana" w:hAnsi="Verdana"/>
          <w:sz w:val="20"/>
          <w:szCs w:val="20"/>
        </w:rPr>
        <w:t>en de huurders mee</w:t>
      </w:r>
      <w:r w:rsidR="00081803">
        <w:rPr>
          <w:rFonts w:ascii="Verdana" w:hAnsi="Verdana"/>
          <w:sz w:val="20"/>
          <w:szCs w:val="20"/>
        </w:rPr>
        <w:t xml:space="preserve"> te laten </w:t>
      </w:r>
      <w:r w:rsidR="00676086" w:rsidRPr="00EA50AD">
        <w:rPr>
          <w:rFonts w:ascii="Verdana" w:hAnsi="Verdana"/>
          <w:sz w:val="20"/>
          <w:szCs w:val="20"/>
        </w:rPr>
        <w:t xml:space="preserve">profiteren van de besparing die de verduurzamingsmaatregelen opleveren. </w:t>
      </w:r>
    </w:p>
    <w:p w14:paraId="6D55AF5E" w14:textId="5E5310CF" w:rsidR="00D7224B" w:rsidRPr="007552FA" w:rsidRDefault="00D7224B" w:rsidP="00D7224B">
      <w:pPr>
        <w:pStyle w:val="Lijstalinea"/>
        <w:numPr>
          <w:ilvl w:val="0"/>
          <w:numId w:val="2"/>
        </w:numPr>
        <w:rPr>
          <w:rFonts w:ascii="Verdana" w:hAnsi="Verdana"/>
          <w:strike/>
          <w:sz w:val="20"/>
          <w:szCs w:val="20"/>
        </w:rPr>
      </w:pPr>
      <w:r w:rsidRPr="007552FA">
        <w:rPr>
          <w:rFonts w:ascii="Verdana" w:hAnsi="Verdana"/>
          <w:sz w:val="20"/>
          <w:szCs w:val="20"/>
        </w:rPr>
        <w:t xml:space="preserve">In 2021 stijgt het tarief van de afvalstoffenheffing met meer dan de indexering. Dat komt omdat het </w:t>
      </w:r>
      <w:r w:rsidR="005B53A1" w:rsidRPr="007552FA">
        <w:rPr>
          <w:rFonts w:ascii="Verdana" w:hAnsi="Verdana"/>
          <w:sz w:val="20"/>
          <w:szCs w:val="20"/>
        </w:rPr>
        <w:t xml:space="preserve">is </w:t>
      </w:r>
      <w:r w:rsidRPr="007552FA">
        <w:rPr>
          <w:rFonts w:ascii="Verdana" w:hAnsi="Verdana"/>
          <w:sz w:val="20"/>
          <w:szCs w:val="20"/>
        </w:rPr>
        <w:t xml:space="preserve">gebaseerd op de werkelijke kosten van de inzameling en verwerking van afval. Deze kosten stijgen in 2021 fors. Op individuele basis, bij inwoners met financiële problemen kan ontheffing van de afvalstoffenheffing worden verleend. </w:t>
      </w:r>
    </w:p>
    <w:p w14:paraId="3F720642" w14:textId="50C2AD38" w:rsidR="00CF7CD2" w:rsidRPr="00D7224B" w:rsidRDefault="00EA50AD" w:rsidP="00D7224B">
      <w:pPr>
        <w:pStyle w:val="Lijstalinea"/>
        <w:numPr>
          <w:ilvl w:val="0"/>
          <w:numId w:val="2"/>
        </w:numPr>
        <w:rPr>
          <w:rFonts w:ascii="Verdana" w:hAnsi="Verdana"/>
          <w:sz w:val="20"/>
          <w:szCs w:val="20"/>
        </w:rPr>
      </w:pPr>
      <w:r w:rsidRPr="00D7224B">
        <w:rPr>
          <w:rFonts w:ascii="Verdana" w:hAnsi="Verdana"/>
          <w:sz w:val="20"/>
          <w:szCs w:val="20"/>
        </w:rPr>
        <w:t>De Federatie verzoekt</w:t>
      </w:r>
      <w:r w:rsidRPr="00D7224B">
        <w:rPr>
          <w:rFonts w:ascii="Verdana" w:hAnsi="Verdana"/>
          <w:i/>
          <w:iCs/>
          <w:sz w:val="20"/>
          <w:szCs w:val="20"/>
        </w:rPr>
        <w:t xml:space="preserve"> </w:t>
      </w:r>
      <w:r w:rsidRPr="00D7224B">
        <w:rPr>
          <w:rFonts w:ascii="Verdana" w:hAnsi="Verdana"/>
          <w:sz w:val="20"/>
          <w:szCs w:val="20"/>
        </w:rPr>
        <w:t>de GUH</w:t>
      </w:r>
      <w:r w:rsidR="00D7224B">
        <w:rPr>
          <w:rFonts w:ascii="Verdana" w:hAnsi="Verdana"/>
          <w:sz w:val="20"/>
          <w:szCs w:val="20"/>
        </w:rPr>
        <w:t xml:space="preserve"> om </w:t>
      </w:r>
      <w:r w:rsidR="00CF7CD2" w:rsidRPr="00D7224B">
        <w:rPr>
          <w:rFonts w:ascii="Verdana" w:hAnsi="Verdana"/>
          <w:sz w:val="20"/>
          <w:szCs w:val="20"/>
        </w:rPr>
        <w:t>samen met de corporaties en (</w:t>
      </w:r>
      <w:proofErr w:type="spellStart"/>
      <w:r w:rsidR="00CF7CD2" w:rsidRPr="00D7224B">
        <w:rPr>
          <w:rFonts w:ascii="Verdana" w:hAnsi="Verdana"/>
          <w:sz w:val="20"/>
          <w:szCs w:val="20"/>
        </w:rPr>
        <w:t>welzijns</w:t>
      </w:r>
      <w:proofErr w:type="spellEnd"/>
      <w:r w:rsidR="00CF7CD2" w:rsidRPr="00D7224B">
        <w:rPr>
          <w:rFonts w:ascii="Verdana" w:hAnsi="Verdana"/>
          <w:sz w:val="20"/>
          <w:szCs w:val="20"/>
        </w:rPr>
        <w:t xml:space="preserve">)instellingen gebruik te maken van de </w:t>
      </w:r>
      <w:proofErr w:type="spellStart"/>
      <w:r w:rsidR="00CF7CD2" w:rsidRPr="00D7224B">
        <w:rPr>
          <w:rFonts w:ascii="Verdana" w:hAnsi="Verdana"/>
          <w:sz w:val="20"/>
          <w:szCs w:val="20"/>
        </w:rPr>
        <w:t>VoorzieningenWijzer</w:t>
      </w:r>
      <w:proofErr w:type="spellEnd"/>
      <w:r w:rsidR="00CF7CD2" w:rsidRPr="00D7224B">
        <w:rPr>
          <w:rFonts w:ascii="Verdana" w:hAnsi="Verdana"/>
          <w:sz w:val="20"/>
          <w:szCs w:val="20"/>
        </w:rPr>
        <w:t xml:space="preserve">, om er zo voor zorg te dragen dat inwoners optimaal gebruik maken van de bestaande regelingen, fondsen en vergoedingen voor minima. </w:t>
      </w:r>
      <w:r w:rsidR="00B06DD4" w:rsidRPr="00D7224B">
        <w:rPr>
          <w:rFonts w:ascii="Verdana" w:hAnsi="Verdana"/>
          <w:sz w:val="20"/>
          <w:szCs w:val="20"/>
        </w:rPr>
        <w:t xml:space="preserve">Zo dragen partijen </w:t>
      </w:r>
      <w:r w:rsidR="00B66AAF" w:rsidRPr="00D7224B">
        <w:rPr>
          <w:rFonts w:ascii="Verdana" w:hAnsi="Verdana"/>
          <w:sz w:val="20"/>
          <w:szCs w:val="20"/>
        </w:rPr>
        <w:t>ervoor</w:t>
      </w:r>
      <w:r w:rsidR="00B06DD4" w:rsidRPr="00D7224B">
        <w:rPr>
          <w:rFonts w:ascii="Verdana" w:hAnsi="Verdana"/>
          <w:sz w:val="20"/>
          <w:szCs w:val="20"/>
        </w:rPr>
        <w:t xml:space="preserve"> zorg, dat (gemeentelijke) regelingen beter worden benut, minder mensen in de schuldhulpverlening terecht komen en er minder huurachterstanden of zelfs huisuitzettingen ontstaan. </w:t>
      </w:r>
    </w:p>
    <w:p w14:paraId="3FB6EF23" w14:textId="577C1AB4" w:rsidR="00270200" w:rsidRPr="004E42D7" w:rsidRDefault="00437C34" w:rsidP="009754FA">
      <w:pPr>
        <w:rPr>
          <w:rFonts w:ascii="Verdana" w:hAnsi="Verdana"/>
          <w:color w:val="FF0000"/>
          <w:sz w:val="20"/>
          <w:szCs w:val="20"/>
        </w:rPr>
      </w:pPr>
      <w:r>
        <w:rPr>
          <w:color w:val="FF0000"/>
        </w:rPr>
        <w:t xml:space="preserve"> </w:t>
      </w:r>
    </w:p>
    <w:p w14:paraId="5525CE7C" w14:textId="58BCAB31" w:rsidR="009754FA" w:rsidRPr="004E42D7" w:rsidRDefault="0062653E" w:rsidP="00EC0838">
      <w:pPr>
        <w:pStyle w:val="Kop2"/>
      </w:pPr>
      <w:bookmarkStart w:id="33" w:name="_Toc41471714"/>
      <w:bookmarkStart w:id="34" w:name="_Toc41471825"/>
      <w:bookmarkStart w:id="35" w:name="_Toc74766573"/>
      <w:r w:rsidRPr="004E42D7">
        <w:t xml:space="preserve">Thema </w:t>
      </w:r>
      <w:r w:rsidR="009754FA" w:rsidRPr="004E42D7">
        <w:t>Leefbaarheid</w:t>
      </w:r>
      <w:bookmarkEnd w:id="33"/>
      <w:bookmarkEnd w:id="34"/>
      <w:bookmarkEnd w:id="35"/>
    </w:p>
    <w:p w14:paraId="1B4493A0" w14:textId="21E5D557" w:rsidR="00B06DD4" w:rsidRDefault="00B309BB" w:rsidP="00B06DD4">
      <w:pPr>
        <w:rPr>
          <w:rFonts w:ascii="Verdana" w:hAnsi="Verdana"/>
          <w:sz w:val="20"/>
          <w:szCs w:val="20"/>
        </w:rPr>
      </w:pPr>
      <w:r w:rsidRPr="004E42D7">
        <w:rPr>
          <w:rFonts w:ascii="Verdana" w:hAnsi="Verdana"/>
          <w:sz w:val="20"/>
          <w:szCs w:val="20"/>
        </w:rPr>
        <w:t xml:space="preserve">Leefbaarheid gaat over de mate waarin een gemeenschap of gebied aantrekkelijk en/of geschikt is om te wonen of werken. Leefbaarheid is een containerbegrip, waar alle soorten kwaliteitskenmerken van een gebied onder kunnen vallen. De waarden zijn sterk subjectief. </w:t>
      </w:r>
    </w:p>
    <w:p w14:paraId="1DE0D03B" w14:textId="729B0723" w:rsidR="00B06DD4" w:rsidRDefault="00B06DD4" w:rsidP="00B06DD4">
      <w:pPr>
        <w:rPr>
          <w:rFonts w:ascii="Verdana" w:hAnsi="Verdana"/>
          <w:sz w:val="20"/>
          <w:szCs w:val="20"/>
        </w:rPr>
      </w:pPr>
      <w:r>
        <w:rPr>
          <w:rFonts w:ascii="Verdana" w:hAnsi="Verdana"/>
          <w:sz w:val="20"/>
          <w:szCs w:val="20"/>
        </w:rPr>
        <w:t xml:space="preserve">De Federatie vindt het belangrijk om – binnen de mogelijkheden die de Woningwet daartoe biedt – haar rol en verantwoordelijkheid t.a.v. leefbaarheid te vervullen. Dit betekent: </w:t>
      </w:r>
    </w:p>
    <w:p w14:paraId="406DCE57" w14:textId="28EF2BBB" w:rsidR="00B06DD4" w:rsidRDefault="00B06DD4" w:rsidP="00B06DD4">
      <w:pPr>
        <w:pStyle w:val="Lijstalinea"/>
        <w:numPr>
          <w:ilvl w:val="0"/>
          <w:numId w:val="2"/>
        </w:numPr>
        <w:rPr>
          <w:rFonts w:ascii="Verdana" w:hAnsi="Verdana"/>
          <w:sz w:val="20"/>
          <w:szCs w:val="20"/>
        </w:rPr>
      </w:pPr>
      <w:r>
        <w:rPr>
          <w:rFonts w:ascii="Verdana" w:hAnsi="Verdana"/>
          <w:sz w:val="20"/>
          <w:szCs w:val="20"/>
        </w:rPr>
        <w:t xml:space="preserve">bieden van ongestoord woongenot aan huurders door het bestrijden van overlast; </w:t>
      </w:r>
    </w:p>
    <w:p w14:paraId="7A6D5B7A" w14:textId="76C200F1" w:rsidR="00B06DD4" w:rsidRDefault="00B06DD4" w:rsidP="00B06DD4">
      <w:pPr>
        <w:pStyle w:val="Lijstalinea"/>
        <w:numPr>
          <w:ilvl w:val="0"/>
          <w:numId w:val="2"/>
        </w:numPr>
        <w:rPr>
          <w:rFonts w:ascii="Verdana" w:hAnsi="Verdana"/>
          <w:sz w:val="20"/>
          <w:szCs w:val="20"/>
        </w:rPr>
      </w:pPr>
      <w:r>
        <w:rPr>
          <w:rFonts w:ascii="Verdana" w:hAnsi="Verdana"/>
          <w:sz w:val="20"/>
          <w:szCs w:val="20"/>
        </w:rPr>
        <w:t xml:space="preserve">bijdrage leveren aan woonmaatschappelijk werk (schulden, vervuiling, eenzaamheid </w:t>
      </w:r>
      <w:r w:rsidR="001F57E7">
        <w:rPr>
          <w:rFonts w:ascii="Verdana" w:hAnsi="Verdana"/>
          <w:sz w:val="20"/>
          <w:szCs w:val="20"/>
        </w:rPr>
        <w:t>etc.</w:t>
      </w:r>
      <w:r>
        <w:rPr>
          <w:rFonts w:ascii="Verdana" w:hAnsi="Verdana"/>
          <w:sz w:val="20"/>
          <w:szCs w:val="20"/>
        </w:rPr>
        <w:t>)</w:t>
      </w:r>
    </w:p>
    <w:p w14:paraId="77C43D7E" w14:textId="41A4DEC7" w:rsidR="00B06DD4" w:rsidRPr="00B06DD4" w:rsidRDefault="00B06DD4" w:rsidP="00B06DD4">
      <w:pPr>
        <w:pStyle w:val="Lijstalinea"/>
        <w:numPr>
          <w:ilvl w:val="0"/>
          <w:numId w:val="2"/>
        </w:numPr>
        <w:rPr>
          <w:rFonts w:ascii="Verdana" w:hAnsi="Verdana"/>
          <w:sz w:val="20"/>
          <w:szCs w:val="20"/>
        </w:rPr>
      </w:pPr>
      <w:r>
        <w:rPr>
          <w:rFonts w:ascii="Verdana" w:hAnsi="Verdana"/>
          <w:sz w:val="20"/>
          <w:szCs w:val="20"/>
        </w:rPr>
        <w:t>investeren in de woonomgeving in de directe nabijheid van de woningen die de corporaties in eigendom hebben.</w:t>
      </w:r>
    </w:p>
    <w:p w14:paraId="5FC5A693" w14:textId="41CF6C8D" w:rsidR="00B06DD4" w:rsidRDefault="000C78F8" w:rsidP="00A44E89">
      <w:pPr>
        <w:rPr>
          <w:rFonts w:ascii="Verdana" w:hAnsi="Verdana"/>
          <w:sz w:val="20"/>
          <w:szCs w:val="20"/>
        </w:rPr>
      </w:pPr>
      <w:r w:rsidRPr="004E42D7">
        <w:rPr>
          <w:rFonts w:ascii="Verdana" w:hAnsi="Verdana"/>
          <w:sz w:val="20"/>
          <w:szCs w:val="20"/>
        </w:rPr>
        <w:br/>
      </w:r>
      <w:r w:rsidR="00B06DD4">
        <w:rPr>
          <w:rFonts w:ascii="Verdana" w:hAnsi="Verdana"/>
          <w:sz w:val="20"/>
          <w:szCs w:val="20"/>
        </w:rPr>
        <w:t xml:space="preserve">In samenspraak met de </w:t>
      </w:r>
      <w:proofErr w:type="spellStart"/>
      <w:r w:rsidR="00081803">
        <w:rPr>
          <w:rFonts w:ascii="Verdana" w:hAnsi="Verdana"/>
          <w:sz w:val="20"/>
          <w:szCs w:val="20"/>
        </w:rPr>
        <w:t>HO’s</w:t>
      </w:r>
      <w:proofErr w:type="spellEnd"/>
      <w:r w:rsidR="00081803">
        <w:rPr>
          <w:rFonts w:ascii="Verdana" w:hAnsi="Verdana"/>
          <w:sz w:val="20"/>
          <w:szCs w:val="20"/>
        </w:rPr>
        <w:t xml:space="preserve"> </w:t>
      </w:r>
      <w:r w:rsidR="00B06DD4">
        <w:rPr>
          <w:rFonts w:ascii="Verdana" w:hAnsi="Verdana"/>
          <w:sz w:val="20"/>
          <w:szCs w:val="20"/>
        </w:rPr>
        <w:t xml:space="preserve">ontwikkelen de corporaties meer concrete activiteiten, passend binnen deze wettelijke kaders. De verantwoordelijkheid op het terrein van leefbaarheid ligt echter niet alleen bij de corporaties en de </w:t>
      </w:r>
      <w:proofErr w:type="spellStart"/>
      <w:r w:rsidR="00081803">
        <w:rPr>
          <w:rFonts w:ascii="Verdana" w:hAnsi="Verdana"/>
          <w:sz w:val="20"/>
          <w:szCs w:val="20"/>
        </w:rPr>
        <w:t>HO’s</w:t>
      </w:r>
      <w:proofErr w:type="spellEnd"/>
      <w:r w:rsidR="00B06DD4">
        <w:rPr>
          <w:rFonts w:ascii="Verdana" w:hAnsi="Verdana"/>
          <w:sz w:val="20"/>
          <w:szCs w:val="20"/>
        </w:rPr>
        <w:t xml:space="preserve">. De gemeente heeft hier ook een duidelijke rol en verantwoordelijkheid in. </w:t>
      </w:r>
    </w:p>
    <w:p w14:paraId="45E931AC" w14:textId="77777777" w:rsidR="00285B46" w:rsidRDefault="00285B46" w:rsidP="00A44E89">
      <w:pPr>
        <w:rPr>
          <w:rFonts w:ascii="Verdana" w:hAnsi="Verdana"/>
          <w:sz w:val="20"/>
          <w:szCs w:val="20"/>
        </w:rPr>
      </w:pPr>
    </w:p>
    <w:p w14:paraId="5B784FC9" w14:textId="2EB0AFCD" w:rsidR="00285B46" w:rsidRDefault="000C78F8" w:rsidP="00722023">
      <w:pPr>
        <w:rPr>
          <w:rFonts w:ascii="Verdana" w:hAnsi="Verdana"/>
          <w:sz w:val="20"/>
          <w:szCs w:val="20"/>
        </w:rPr>
      </w:pPr>
      <w:r w:rsidRPr="004E42D7">
        <w:rPr>
          <w:rFonts w:ascii="Verdana" w:hAnsi="Verdana"/>
          <w:sz w:val="20"/>
          <w:szCs w:val="20"/>
        </w:rPr>
        <w:t xml:space="preserve">De financiële positie van de gemeente leidt ertoe dat </w:t>
      </w:r>
      <w:r w:rsidR="00AD0D1F" w:rsidRPr="004E42D7">
        <w:rPr>
          <w:rFonts w:ascii="Verdana" w:hAnsi="Verdana"/>
          <w:sz w:val="20"/>
          <w:szCs w:val="20"/>
        </w:rPr>
        <w:t>zij zeer beperkt bijdragen aan het verbeteren of op peil houden van de leefbaarheid in de gemeente.</w:t>
      </w:r>
      <w:r w:rsidR="00F367FC">
        <w:rPr>
          <w:rFonts w:ascii="Verdana" w:hAnsi="Verdana"/>
          <w:sz w:val="20"/>
          <w:szCs w:val="20"/>
        </w:rPr>
        <w:t xml:space="preserve"> </w:t>
      </w:r>
      <w:r w:rsidR="00AD0D1F" w:rsidRPr="004E42D7">
        <w:rPr>
          <w:rFonts w:ascii="Verdana" w:hAnsi="Verdana"/>
          <w:sz w:val="20"/>
          <w:szCs w:val="20"/>
        </w:rPr>
        <w:t>Pregnant voorbeeld</w:t>
      </w:r>
      <w:r w:rsidR="00B06DD4">
        <w:rPr>
          <w:rFonts w:ascii="Verdana" w:hAnsi="Verdana"/>
          <w:sz w:val="20"/>
          <w:szCs w:val="20"/>
        </w:rPr>
        <w:t xml:space="preserve"> hiervan is het terugbrengen van het </w:t>
      </w:r>
      <w:r w:rsidR="00722023" w:rsidRPr="004E42D7">
        <w:rPr>
          <w:rFonts w:ascii="Verdana" w:hAnsi="Verdana"/>
          <w:sz w:val="20"/>
          <w:szCs w:val="20"/>
        </w:rPr>
        <w:t xml:space="preserve">aantal </w:t>
      </w:r>
      <w:r w:rsidR="00B06DD4">
        <w:rPr>
          <w:rFonts w:ascii="Verdana" w:hAnsi="Verdana"/>
          <w:sz w:val="20"/>
          <w:szCs w:val="20"/>
        </w:rPr>
        <w:t xml:space="preserve">gemeentelijke </w:t>
      </w:r>
      <w:r w:rsidR="00722023" w:rsidRPr="004E42D7">
        <w:rPr>
          <w:rFonts w:ascii="Verdana" w:hAnsi="Verdana"/>
          <w:sz w:val="20"/>
          <w:szCs w:val="20"/>
        </w:rPr>
        <w:t>speelplekken van 90 naar 15</w:t>
      </w:r>
      <w:r w:rsidR="00B06DD4">
        <w:rPr>
          <w:rFonts w:ascii="Verdana" w:hAnsi="Verdana"/>
          <w:sz w:val="20"/>
          <w:szCs w:val="20"/>
        </w:rPr>
        <w:t xml:space="preserve">, </w:t>
      </w:r>
      <w:r w:rsidR="00B06DD4">
        <w:rPr>
          <w:rFonts w:ascii="Verdana" w:hAnsi="Verdana"/>
          <w:sz w:val="20"/>
          <w:szCs w:val="20"/>
        </w:rPr>
        <w:lastRenderedPageBreak/>
        <w:t xml:space="preserve">als gevolg van de bezuinigingen. </w:t>
      </w:r>
      <w:r w:rsidR="00285B46" w:rsidRPr="004E42D7">
        <w:rPr>
          <w:rFonts w:ascii="Verdana" w:hAnsi="Verdana"/>
          <w:sz w:val="20"/>
          <w:szCs w:val="20"/>
        </w:rPr>
        <w:t xml:space="preserve">De </w:t>
      </w:r>
      <w:proofErr w:type="spellStart"/>
      <w:r w:rsidR="00081803">
        <w:rPr>
          <w:rFonts w:ascii="Verdana" w:hAnsi="Verdana"/>
          <w:sz w:val="20"/>
          <w:szCs w:val="20"/>
        </w:rPr>
        <w:t>HO’s</w:t>
      </w:r>
      <w:proofErr w:type="spellEnd"/>
      <w:r w:rsidR="00081803" w:rsidRPr="004E42D7">
        <w:rPr>
          <w:rFonts w:ascii="Verdana" w:hAnsi="Verdana"/>
          <w:sz w:val="20"/>
          <w:szCs w:val="20"/>
        </w:rPr>
        <w:t xml:space="preserve"> </w:t>
      </w:r>
      <w:r w:rsidR="00285B46" w:rsidRPr="004E42D7">
        <w:rPr>
          <w:rFonts w:ascii="Verdana" w:hAnsi="Verdana"/>
          <w:sz w:val="20"/>
          <w:szCs w:val="20"/>
        </w:rPr>
        <w:t xml:space="preserve">betreuren de bezuiniging op speelplaatsen. </w:t>
      </w:r>
      <w:r w:rsidR="00285B46">
        <w:rPr>
          <w:rFonts w:ascii="Verdana" w:hAnsi="Verdana"/>
          <w:sz w:val="20"/>
          <w:szCs w:val="20"/>
        </w:rPr>
        <w:t>Zij benadrukken dat het langdurig plaatsen van hekken om speeltuinen die niet voldoen, een negatieve invloed hebben op de leefbaarheid.</w:t>
      </w:r>
    </w:p>
    <w:p w14:paraId="2FF89396" w14:textId="51122073" w:rsidR="002C37C0" w:rsidRPr="004E42D7" w:rsidRDefault="007650D1" w:rsidP="00722023">
      <w:pPr>
        <w:rPr>
          <w:rFonts w:ascii="Verdana" w:hAnsi="Verdana"/>
          <w:sz w:val="20"/>
          <w:szCs w:val="20"/>
        </w:rPr>
      </w:pPr>
      <w:r w:rsidRPr="004E42D7">
        <w:rPr>
          <w:rFonts w:ascii="Verdana" w:hAnsi="Verdana"/>
          <w:sz w:val="20"/>
          <w:szCs w:val="20"/>
        </w:rPr>
        <w:t xml:space="preserve">Het overnemen van verantwoordelijkheden van de gemeente door de corporaties, zoals het onderhouden en vervangen van speeltoestellen, past </w:t>
      </w:r>
      <w:r w:rsidR="00285B46">
        <w:rPr>
          <w:rFonts w:ascii="Verdana" w:hAnsi="Verdana"/>
          <w:sz w:val="20"/>
          <w:szCs w:val="20"/>
        </w:rPr>
        <w:t xml:space="preserve">echter </w:t>
      </w:r>
      <w:r w:rsidRPr="004E42D7">
        <w:rPr>
          <w:rFonts w:ascii="Verdana" w:hAnsi="Verdana"/>
          <w:sz w:val="20"/>
          <w:szCs w:val="20"/>
        </w:rPr>
        <w:t>niet binnen de kerntaken van de corporaties.</w:t>
      </w:r>
      <w:r w:rsidR="00722023" w:rsidRPr="004E42D7">
        <w:rPr>
          <w:rFonts w:ascii="Verdana" w:hAnsi="Verdana"/>
          <w:sz w:val="20"/>
          <w:szCs w:val="20"/>
        </w:rPr>
        <w:t xml:space="preserve"> </w:t>
      </w:r>
    </w:p>
    <w:p w14:paraId="5B296752" w14:textId="5E6D8F3A" w:rsidR="00722023" w:rsidRPr="004E42D7" w:rsidRDefault="00722023" w:rsidP="00A44E89">
      <w:pPr>
        <w:rPr>
          <w:rFonts w:ascii="Verdana" w:hAnsi="Verdana"/>
          <w:color w:val="8064A2" w:themeColor="accent4"/>
          <w:sz w:val="20"/>
          <w:szCs w:val="20"/>
        </w:rPr>
      </w:pPr>
    </w:p>
    <w:p w14:paraId="38FCA235" w14:textId="277FE930" w:rsidR="00A44E89" w:rsidRPr="004E42D7" w:rsidRDefault="007B63F4" w:rsidP="00A44E89">
      <w:pPr>
        <w:pStyle w:val="Lijstalinea"/>
        <w:ind w:left="0"/>
        <w:rPr>
          <w:rFonts w:ascii="Verdana" w:hAnsi="Verdana"/>
          <w:sz w:val="20"/>
          <w:szCs w:val="20"/>
        </w:rPr>
      </w:pPr>
      <w:r w:rsidRPr="004E42D7">
        <w:rPr>
          <w:rFonts w:ascii="Verdana" w:hAnsi="Verdana"/>
          <w:sz w:val="20"/>
          <w:szCs w:val="20"/>
        </w:rPr>
        <w:t xml:space="preserve">Door de bezuinigingen van de </w:t>
      </w:r>
      <w:r w:rsidR="00081803">
        <w:rPr>
          <w:rFonts w:ascii="Verdana" w:hAnsi="Verdana"/>
          <w:sz w:val="20"/>
          <w:szCs w:val="20"/>
        </w:rPr>
        <w:t>GUH</w:t>
      </w:r>
      <w:r w:rsidRPr="004E42D7">
        <w:rPr>
          <w:rFonts w:ascii="Verdana" w:hAnsi="Verdana"/>
          <w:sz w:val="20"/>
          <w:szCs w:val="20"/>
        </w:rPr>
        <w:t xml:space="preserve"> wordt </w:t>
      </w:r>
      <w:r w:rsidR="00285B46">
        <w:rPr>
          <w:rFonts w:ascii="Verdana" w:hAnsi="Verdana"/>
          <w:sz w:val="20"/>
          <w:szCs w:val="20"/>
        </w:rPr>
        <w:t xml:space="preserve">ook </w:t>
      </w:r>
      <w:r w:rsidRPr="004E42D7">
        <w:rPr>
          <w:rFonts w:ascii="Verdana" w:hAnsi="Verdana"/>
          <w:sz w:val="20"/>
          <w:szCs w:val="20"/>
        </w:rPr>
        <w:t xml:space="preserve">de openbare buitenruimte door de gemeente slechts minimaal onderhouden. De norm is dat de veiligheid niet in het geding is. De </w:t>
      </w:r>
      <w:proofErr w:type="spellStart"/>
      <w:r w:rsidR="00081803">
        <w:rPr>
          <w:rFonts w:ascii="Verdana" w:hAnsi="Verdana"/>
          <w:sz w:val="20"/>
          <w:szCs w:val="20"/>
        </w:rPr>
        <w:t>HO’s</w:t>
      </w:r>
      <w:proofErr w:type="spellEnd"/>
      <w:r w:rsidRPr="004E42D7">
        <w:rPr>
          <w:rFonts w:ascii="Verdana" w:hAnsi="Verdana"/>
          <w:sz w:val="20"/>
          <w:szCs w:val="20"/>
        </w:rPr>
        <w:t xml:space="preserve"> zijn van mening dat hierdoor de leefbaarheid wel in het geding is. De directe woonomgeving komt er hierdoor verloederd uit te zien. De </w:t>
      </w:r>
      <w:proofErr w:type="spellStart"/>
      <w:r w:rsidR="00081803">
        <w:rPr>
          <w:rFonts w:ascii="Verdana" w:hAnsi="Verdana"/>
          <w:sz w:val="20"/>
          <w:szCs w:val="20"/>
        </w:rPr>
        <w:t>HO’s</w:t>
      </w:r>
      <w:proofErr w:type="spellEnd"/>
      <w:r w:rsidR="00081803" w:rsidRPr="004E42D7">
        <w:rPr>
          <w:rFonts w:ascii="Verdana" w:hAnsi="Verdana"/>
          <w:sz w:val="20"/>
          <w:szCs w:val="20"/>
        </w:rPr>
        <w:t xml:space="preserve"> </w:t>
      </w:r>
      <w:r w:rsidRPr="004E42D7">
        <w:rPr>
          <w:rFonts w:ascii="Verdana" w:hAnsi="Verdana"/>
          <w:sz w:val="20"/>
          <w:szCs w:val="20"/>
        </w:rPr>
        <w:t>pleiten ervoor dat de gemeente overgaat op ‘natuurlijk groenbeheer’. Dit sluit beter aan op de directe omgeving als de entiteit van ons Nationaal Landschap de Utrechtse Heuvelrug. Bijkomend voordeel is: meer bloeiende grasvelden/bermen betekent meer insecten en dus minder processierupsen.</w:t>
      </w:r>
    </w:p>
    <w:p w14:paraId="6E362D82" w14:textId="5A9A915A" w:rsidR="007B63F4" w:rsidRPr="004E42D7" w:rsidRDefault="007B63F4" w:rsidP="007B63F4">
      <w:pPr>
        <w:rPr>
          <w:rFonts w:ascii="Verdana" w:hAnsi="Verdana"/>
          <w:sz w:val="20"/>
          <w:szCs w:val="20"/>
        </w:rPr>
      </w:pPr>
    </w:p>
    <w:p w14:paraId="76117B7B" w14:textId="2F7CC6A5" w:rsidR="007B63F4" w:rsidRPr="004E42D7" w:rsidRDefault="007B63F4" w:rsidP="007B63F4">
      <w:pPr>
        <w:rPr>
          <w:rFonts w:ascii="Verdana" w:hAnsi="Verdana"/>
          <w:sz w:val="20"/>
          <w:szCs w:val="20"/>
        </w:rPr>
      </w:pPr>
      <w:r w:rsidRPr="004E42D7">
        <w:rPr>
          <w:rFonts w:ascii="Verdana" w:hAnsi="Verdana"/>
          <w:sz w:val="20"/>
          <w:szCs w:val="20"/>
        </w:rPr>
        <w:t xml:space="preserve">De huidige prestatieafspraken m.b.t. leefbaarheid worden gehanteerd. Hieronder enkele aanvullingen: </w:t>
      </w:r>
    </w:p>
    <w:p w14:paraId="5D890D63" w14:textId="3491197A" w:rsidR="007B63F4" w:rsidRPr="004E42D7" w:rsidRDefault="007B63F4" w:rsidP="009B30A1">
      <w:pPr>
        <w:pStyle w:val="Lijstalinea"/>
        <w:numPr>
          <w:ilvl w:val="0"/>
          <w:numId w:val="31"/>
        </w:numPr>
        <w:rPr>
          <w:rFonts w:ascii="Verdana" w:hAnsi="Verdana"/>
          <w:iCs/>
          <w:sz w:val="20"/>
          <w:szCs w:val="20"/>
        </w:rPr>
      </w:pPr>
      <w:r w:rsidRPr="004E42D7">
        <w:rPr>
          <w:rFonts w:ascii="Verdana" w:hAnsi="Verdana"/>
          <w:iCs/>
          <w:sz w:val="20"/>
          <w:szCs w:val="20"/>
        </w:rPr>
        <w:t xml:space="preserve">De GUH brengt de rol van de </w:t>
      </w:r>
      <w:r w:rsidR="009B30A1">
        <w:rPr>
          <w:rFonts w:ascii="Verdana" w:hAnsi="Verdana"/>
          <w:iCs/>
          <w:sz w:val="20"/>
          <w:szCs w:val="20"/>
        </w:rPr>
        <w:t>huurdersorganisaties</w:t>
      </w:r>
      <w:r w:rsidR="009B30A1" w:rsidRPr="004E42D7">
        <w:rPr>
          <w:rFonts w:ascii="Verdana" w:hAnsi="Verdana"/>
          <w:iCs/>
          <w:sz w:val="20"/>
          <w:szCs w:val="20"/>
        </w:rPr>
        <w:t xml:space="preserve"> </w:t>
      </w:r>
      <w:r w:rsidRPr="004E42D7">
        <w:rPr>
          <w:rFonts w:ascii="Verdana" w:hAnsi="Verdana"/>
          <w:iCs/>
          <w:sz w:val="20"/>
          <w:szCs w:val="20"/>
        </w:rPr>
        <w:t xml:space="preserve">actief onder de aandacht van de Sociale Dorpsteams en wijst hen erop de </w:t>
      </w:r>
      <w:r w:rsidR="009B30A1">
        <w:rPr>
          <w:rFonts w:ascii="Verdana" w:hAnsi="Verdana"/>
          <w:iCs/>
          <w:sz w:val="20"/>
          <w:szCs w:val="20"/>
        </w:rPr>
        <w:t>huurdersorganisaties</w:t>
      </w:r>
      <w:r w:rsidR="009B30A1" w:rsidRPr="004E42D7" w:rsidDel="009B30A1">
        <w:rPr>
          <w:rFonts w:ascii="Verdana" w:hAnsi="Verdana"/>
          <w:iCs/>
          <w:sz w:val="20"/>
          <w:szCs w:val="20"/>
        </w:rPr>
        <w:t xml:space="preserve"> </w:t>
      </w:r>
      <w:r w:rsidRPr="004E42D7">
        <w:rPr>
          <w:rFonts w:ascii="Verdana" w:hAnsi="Verdana"/>
          <w:iCs/>
          <w:sz w:val="20"/>
          <w:szCs w:val="20"/>
        </w:rPr>
        <w:t xml:space="preserve">te betrekken </w:t>
      </w:r>
      <w:r w:rsidR="00724362" w:rsidRPr="004E42D7">
        <w:rPr>
          <w:rFonts w:ascii="Verdana" w:hAnsi="Verdana"/>
          <w:iCs/>
          <w:sz w:val="20"/>
          <w:szCs w:val="20"/>
        </w:rPr>
        <w:t xml:space="preserve">bij de </w:t>
      </w:r>
      <w:r w:rsidR="001F2E4C" w:rsidRPr="004E42D7">
        <w:rPr>
          <w:rFonts w:ascii="Verdana" w:hAnsi="Verdana"/>
          <w:iCs/>
          <w:sz w:val="20"/>
          <w:szCs w:val="20"/>
        </w:rPr>
        <w:t xml:space="preserve">activiteiten die de </w:t>
      </w:r>
      <w:r w:rsidRPr="004E42D7">
        <w:rPr>
          <w:rFonts w:ascii="Verdana" w:hAnsi="Verdana"/>
          <w:iCs/>
          <w:sz w:val="20"/>
          <w:szCs w:val="20"/>
        </w:rPr>
        <w:t>zij</w:t>
      </w:r>
      <w:r w:rsidR="001F2E4C" w:rsidRPr="004E42D7">
        <w:rPr>
          <w:rFonts w:ascii="Verdana" w:hAnsi="Verdana"/>
          <w:iCs/>
          <w:sz w:val="20"/>
          <w:szCs w:val="20"/>
        </w:rPr>
        <w:t xml:space="preserve"> </w:t>
      </w:r>
      <w:r w:rsidR="007E4BE4" w:rsidRPr="004E42D7">
        <w:rPr>
          <w:rFonts w:ascii="Verdana" w:hAnsi="Verdana"/>
          <w:iCs/>
          <w:sz w:val="20"/>
          <w:szCs w:val="20"/>
        </w:rPr>
        <w:t xml:space="preserve">dit jaar </w:t>
      </w:r>
      <w:r w:rsidR="00D31B0F" w:rsidRPr="004E42D7">
        <w:rPr>
          <w:rFonts w:ascii="Verdana" w:hAnsi="Verdana"/>
          <w:iCs/>
          <w:sz w:val="20"/>
          <w:szCs w:val="20"/>
        </w:rPr>
        <w:t xml:space="preserve">(2021) </w:t>
      </w:r>
      <w:r w:rsidR="001F2E4C" w:rsidRPr="004E42D7">
        <w:rPr>
          <w:rFonts w:ascii="Verdana" w:hAnsi="Verdana"/>
          <w:iCs/>
          <w:sz w:val="20"/>
          <w:szCs w:val="20"/>
        </w:rPr>
        <w:t>organise</w:t>
      </w:r>
      <w:r w:rsidRPr="004E42D7">
        <w:rPr>
          <w:rFonts w:ascii="Verdana" w:hAnsi="Verdana"/>
          <w:iCs/>
          <w:sz w:val="20"/>
          <w:szCs w:val="20"/>
        </w:rPr>
        <w:t>ren</w:t>
      </w:r>
      <w:r w:rsidR="001F2E4C" w:rsidRPr="004E42D7">
        <w:rPr>
          <w:rFonts w:ascii="Verdana" w:hAnsi="Verdana"/>
          <w:iCs/>
          <w:sz w:val="20"/>
          <w:szCs w:val="20"/>
        </w:rPr>
        <w:t xml:space="preserve"> voor bewoners om elkaar te ontmoeten. De gemeente ondersteunt en faciliteert de activiteiten. </w:t>
      </w:r>
    </w:p>
    <w:p w14:paraId="6954BC61" w14:textId="6193774B" w:rsidR="00E92E81" w:rsidRPr="00A9046E" w:rsidRDefault="007B63F4" w:rsidP="009B30A1">
      <w:pPr>
        <w:pStyle w:val="Lijstalinea"/>
        <w:numPr>
          <w:ilvl w:val="0"/>
          <w:numId w:val="31"/>
        </w:numPr>
        <w:tabs>
          <w:tab w:val="left" w:pos="284"/>
        </w:tabs>
        <w:rPr>
          <w:rFonts w:ascii="Verdana" w:hAnsi="Verdana"/>
          <w:iCs/>
          <w:sz w:val="20"/>
          <w:szCs w:val="20"/>
        </w:rPr>
      </w:pPr>
      <w:r w:rsidRPr="00A9046E">
        <w:rPr>
          <w:rFonts w:ascii="Verdana" w:hAnsi="Verdana"/>
          <w:iCs/>
          <w:sz w:val="20"/>
          <w:szCs w:val="20"/>
        </w:rPr>
        <w:t xml:space="preserve">De GUH informeert de </w:t>
      </w:r>
      <w:proofErr w:type="spellStart"/>
      <w:r w:rsidR="00081803" w:rsidRPr="00A9046E">
        <w:rPr>
          <w:rFonts w:ascii="Verdana" w:hAnsi="Verdana"/>
          <w:iCs/>
          <w:sz w:val="20"/>
          <w:szCs w:val="20"/>
        </w:rPr>
        <w:t>HO’s</w:t>
      </w:r>
      <w:proofErr w:type="spellEnd"/>
      <w:r w:rsidR="00081803" w:rsidRPr="00A9046E">
        <w:rPr>
          <w:rFonts w:ascii="Verdana" w:hAnsi="Verdana"/>
          <w:iCs/>
          <w:sz w:val="20"/>
          <w:szCs w:val="20"/>
        </w:rPr>
        <w:t xml:space="preserve"> </w:t>
      </w:r>
      <w:r w:rsidR="007E4BE4" w:rsidRPr="00A9046E">
        <w:rPr>
          <w:rFonts w:ascii="Verdana" w:hAnsi="Verdana"/>
          <w:iCs/>
          <w:sz w:val="20"/>
          <w:szCs w:val="20"/>
        </w:rPr>
        <w:t xml:space="preserve">over de voortgang van de pilot </w:t>
      </w:r>
      <w:r w:rsidR="001F2E4C" w:rsidRPr="00A9046E">
        <w:rPr>
          <w:rFonts w:ascii="Verdana" w:hAnsi="Verdana"/>
          <w:iCs/>
          <w:sz w:val="20"/>
          <w:szCs w:val="20"/>
        </w:rPr>
        <w:t xml:space="preserve">Zorg en </w:t>
      </w:r>
      <w:r w:rsidRPr="00A9046E">
        <w:rPr>
          <w:rFonts w:ascii="Verdana" w:hAnsi="Verdana"/>
          <w:iCs/>
          <w:sz w:val="20"/>
          <w:szCs w:val="20"/>
        </w:rPr>
        <w:t>V</w:t>
      </w:r>
      <w:r w:rsidR="001F2E4C" w:rsidRPr="00A9046E">
        <w:rPr>
          <w:rFonts w:ascii="Verdana" w:hAnsi="Verdana"/>
          <w:iCs/>
          <w:sz w:val="20"/>
          <w:szCs w:val="20"/>
        </w:rPr>
        <w:t>eiligheid</w:t>
      </w:r>
      <w:r w:rsidR="007E4BE4" w:rsidRPr="00A9046E">
        <w:rPr>
          <w:rFonts w:ascii="Verdana" w:hAnsi="Verdana"/>
          <w:iCs/>
          <w:sz w:val="20"/>
          <w:szCs w:val="20"/>
        </w:rPr>
        <w:t xml:space="preserve">. </w:t>
      </w:r>
    </w:p>
    <w:p w14:paraId="4795679C" w14:textId="77777777" w:rsidR="007231FB" w:rsidRPr="007231FB" w:rsidRDefault="009754FA" w:rsidP="007231FB">
      <w:pPr>
        <w:pStyle w:val="Lijstalinea"/>
        <w:numPr>
          <w:ilvl w:val="0"/>
          <w:numId w:val="31"/>
        </w:numPr>
        <w:tabs>
          <w:tab w:val="left" w:pos="284"/>
        </w:tabs>
        <w:rPr>
          <w:rFonts w:ascii="Verdana" w:hAnsi="Verdana"/>
          <w:iCs/>
          <w:sz w:val="20"/>
          <w:szCs w:val="20"/>
        </w:rPr>
      </w:pPr>
      <w:r w:rsidRPr="00A9046E">
        <w:rPr>
          <w:rFonts w:ascii="Verdana" w:hAnsi="Verdana" w:cs="Verdana"/>
          <w:sz w:val="20"/>
          <w:szCs w:val="20"/>
        </w:rPr>
        <w:t>De Utrechtse Heuvelrug is een groene gemeente. De Federatie onderhoudt het groen</w:t>
      </w:r>
      <w:r w:rsidR="00E92E81" w:rsidRPr="00A9046E">
        <w:rPr>
          <w:rFonts w:ascii="Verdana" w:hAnsi="Verdana" w:cs="Verdana"/>
          <w:sz w:val="20"/>
          <w:szCs w:val="20"/>
        </w:rPr>
        <w:t xml:space="preserve"> </w:t>
      </w:r>
      <w:r w:rsidRPr="00A9046E">
        <w:rPr>
          <w:rFonts w:ascii="Verdana" w:hAnsi="Verdana" w:cs="Verdana"/>
          <w:sz w:val="20"/>
          <w:szCs w:val="20"/>
        </w:rPr>
        <w:t>in de directe nabijheid van haar complexen, op eigen grond.</w:t>
      </w:r>
      <w:r w:rsidR="00E92E81" w:rsidRPr="00A9046E">
        <w:rPr>
          <w:rFonts w:ascii="Verdana" w:hAnsi="Verdana" w:cs="Verdana"/>
          <w:sz w:val="20"/>
          <w:szCs w:val="20"/>
        </w:rPr>
        <w:t xml:space="preserve"> </w:t>
      </w:r>
    </w:p>
    <w:p w14:paraId="3BAA152E" w14:textId="5E3237D9" w:rsidR="00D7224B" w:rsidRPr="007231FB" w:rsidRDefault="00D7224B" w:rsidP="007231FB">
      <w:pPr>
        <w:pStyle w:val="Lijstalinea"/>
        <w:numPr>
          <w:ilvl w:val="0"/>
          <w:numId w:val="31"/>
        </w:numPr>
        <w:tabs>
          <w:tab w:val="left" w:pos="284"/>
        </w:tabs>
        <w:rPr>
          <w:rFonts w:ascii="Verdana" w:hAnsi="Verdana"/>
          <w:iCs/>
          <w:sz w:val="20"/>
          <w:szCs w:val="20"/>
        </w:rPr>
      </w:pPr>
      <w:r w:rsidRPr="007231FB">
        <w:rPr>
          <w:rFonts w:ascii="Verdana" w:hAnsi="Verdana" w:cs="Verdana"/>
          <w:sz w:val="20"/>
          <w:szCs w:val="20"/>
        </w:rPr>
        <w:t xml:space="preserve">De GUH gaat voor het </w:t>
      </w:r>
      <w:r w:rsidR="0000571D" w:rsidRPr="007231FB">
        <w:rPr>
          <w:rFonts w:ascii="Verdana" w:hAnsi="Verdana" w:cs="Verdana"/>
          <w:sz w:val="20"/>
          <w:szCs w:val="20"/>
        </w:rPr>
        <w:t>onderhoud van h</w:t>
      </w:r>
      <w:r w:rsidRPr="007231FB">
        <w:rPr>
          <w:rFonts w:ascii="Verdana" w:hAnsi="Verdana" w:cs="Verdana"/>
          <w:sz w:val="20"/>
          <w:szCs w:val="20"/>
        </w:rPr>
        <w:t xml:space="preserve">et openbaar gebied uit </w:t>
      </w:r>
      <w:r w:rsidR="0000571D" w:rsidRPr="007231FB">
        <w:rPr>
          <w:rFonts w:ascii="Verdana" w:hAnsi="Verdana"/>
          <w:sz w:val="20"/>
          <w:szCs w:val="20"/>
        </w:rPr>
        <w:t xml:space="preserve">van   </w:t>
      </w:r>
      <w:r w:rsidRPr="007231FB">
        <w:rPr>
          <w:rFonts w:ascii="Verdana" w:hAnsi="Verdana"/>
          <w:sz w:val="20"/>
          <w:szCs w:val="20"/>
        </w:rPr>
        <w:t>beeldkwaliteitsniveau C van de CROW.</w:t>
      </w:r>
      <w:r w:rsidR="0000571D" w:rsidRPr="007231FB">
        <w:rPr>
          <w:rFonts w:ascii="Verdana" w:hAnsi="Verdana"/>
          <w:sz w:val="20"/>
          <w:szCs w:val="20"/>
        </w:rPr>
        <w:t xml:space="preserve"> Hiermee wordt voldaan aan de provinciale eis voor het beheer van gemeentelijke kapitaalgoederen. Om dit onderhoudsniveau te realiseren, is in </w:t>
      </w:r>
      <w:r w:rsidRPr="007231FB">
        <w:rPr>
          <w:rFonts w:ascii="Verdana" w:hAnsi="Verdana"/>
          <w:sz w:val="20"/>
          <w:szCs w:val="20"/>
        </w:rPr>
        <w:t>de begroting van 2021 een oplopend bedrag opgenomen om het beheer te verbeteren en in de loop van de jaren te verhogen naar niveau</w:t>
      </w:r>
      <w:r w:rsidR="0000571D" w:rsidRPr="007231FB">
        <w:rPr>
          <w:rFonts w:ascii="Verdana" w:hAnsi="Verdana"/>
          <w:sz w:val="20"/>
          <w:szCs w:val="20"/>
        </w:rPr>
        <w:t xml:space="preserve"> C</w:t>
      </w:r>
      <w:r w:rsidRPr="007231FB">
        <w:rPr>
          <w:rFonts w:ascii="Verdana" w:hAnsi="Verdana"/>
          <w:sz w:val="20"/>
          <w:szCs w:val="20"/>
        </w:rPr>
        <w:t>.</w:t>
      </w:r>
    </w:p>
    <w:p w14:paraId="66E005B1" w14:textId="2F18A930" w:rsidR="000E2ED8" w:rsidRPr="00A9046E" w:rsidRDefault="000E2ED8" w:rsidP="009B30A1">
      <w:pPr>
        <w:pStyle w:val="Lijstalinea"/>
        <w:numPr>
          <w:ilvl w:val="0"/>
          <w:numId w:val="31"/>
        </w:numPr>
        <w:tabs>
          <w:tab w:val="left" w:pos="284"/>
        </w:tabs>
        <w:rPr>
          <w:rFonts w:ascii="Verdana" w:hAnsi="Verdana" w:cs="Verdana"/>
          <w:sz w:val="20"/>
          <w:szCs w:val="20"/>
        </w:rPr>
      </w:pPr>
      <w:r w:rsidRPr="00A9046E">
        <w:rPr>
          <w:rFonts w:ascii="Verdana" w:hAnsi="Verdana" w:cs="Verdana"/>
          <w:sz w:val="20"/>
          <w:szCs w:val="20"/>
        </w:rPr>
        <w:t>De Federatie heeft geen interesse in het overnemen van snippergroen</w:t>
      </w:r>
      <w:r w:rsidR="0000571D" w:rsidRPr="00A9046E">
        <w:rPr>
          <w:rFonts w:ascii="Verdana" w:hAnsi="Verdana" w:cs="Verdana"/>
          <w:sz w:val="20"/>
          <w:szCs w:val="20"/>
        </w:rPr>
        <w:t xml:space="preserve"> dat in bezit is van de GUH</w:t>
      </w:r>
      <w:r w:rsidRPr="00A9046E">
        <w:rPr>
          <w:rFonts w:ascii="Verdana" w:hAnsi="Verdana" w:cs="Verdana"/>
          <w:sz w:val="20"/>
          <w:szCs w:val="20"/>
        </w:rPr>
        <w:t xml:space="preserve">. </w:t>
      </w:r>
    </w:p>
    <w:p w14:paraId="74D13314" w14:textId="4F1951AB" w:rsidR="004954F5" w:rsidRPr="00A9046E" w:rsidRDefault="009754FA" w:rsidP="009B30A1">
      <w:pPr>
        <w:pStyle w:val="Lijstalinea"/>
        <w:numPr>
          <w:ilvl w:val="0"/>
          <w:numId w:val="31"/>
        </w:numPr>
        <w:tabs>
          <w:tab w:val="left" w:pos="284"/>
        </w:tabs>
        <w:rPr>
          <w:rFonts w:ascii="Verdana" w:hAnsi="Verdana"/>
          <w:sz w:val="20"/>
          <w:szCs w:val="20"/>
        </w:rPr>
      </w:pPr>
      <w:r w:rsidRPr="00A9046E">
        <w:rPr>
          <w:rFonts w:ascii="Verdana" w:hAnsi="Verdana"/>
          <w:sz w:val="20"/>
          <w:szCs w:val="20"/>
        </w:rPr>
        <w:t xml:space="preserve">De Federatie biedt haar signalering aan om handhaving door de </w:t>
      </w:r>
      <w:proofErr w:type="spellStart"/>
      <w:r w:rsidRPr="00A9046E">
        <w:rPr>
          <w:rFonts w:ascii="Verdana" w:hAnsi="Verdana"/>
          <w:sz w:val="20"/>
          <w:szCs w:val="20"/>
        </w:rPr>
        <w:t>BOA’s</w:t>
      </w:r>
      <w:proofErr w:type="spellEnd"/>
      <w:r w:rsidRPr="00A9046E">
        <w:rPr>
          <w:rFonts w:ascii="Verdana" w:hAnsi="Verdana"/>
          <w:sz w:val="20"/>
          <w:szCs w:val="20"/>
        </w:rPr>
        <w:t xml:space="preserve"> mogelijk te maken bij illegale afvaldump, nu er meer vervuiling is sinds de gemeente niet meer het grofvuil vier keer per jaar ophaalt. </w:t>
      </w:r>
      <w:r w:rsidR="004954F5" w:rsidRPr="00A9046E">
        <w:rPr>
          <w:rFonts w:ascii="Verdana" w:hAnsi="Verdana"/>
          <w:sz w:val="20"/>
          <w:szCs w:val="20"/>
        </w:rPr>
        <w:br/>
        <w:t xml:space="preserve">Eventuele knelpunten worden besproken in de Werkgroep </w:t>
      </w:r>
      <w:proofErr w:type="spellStart"/>
      <w:r w:rsidR="004954F5" w:rsidRPr="00A9046E">
        <w:rPr>
          <w:rFonts w:ascii="Verdana" w:hAnsi="Verdana"/>
          <w:sz w:val="20"/>
          <w:szCs w:val="20"/>
        </w:rPr>
        <w:t>Bijplaatsingen</w:t>
      </w:r>
      <w:proofErr w:type="spellEnd"/>
      <w:r w:rsidR="004954F5" w:rsidRPr="00A9046E">
        <w:rPr>
          <w:rFonts w:ascii="Verdana" w:hAnsi="Verdana"/>
          <w:sz w:val="20"/>
          <w:szCs w:val="20"/>
        </w:rPr>
        <w:t xml:space="preserve">, die twee keer per jaar </w:t>
      </w:r>
      <w:r w:rsidR="00B66AAF" w:rsidRPr="00A9046E">
        <w:rPr>
          <w:rFonts w:ascii="Verdana" w:hAnsi="Verdana"/>
          <w:sz w:val="20"/>
          <w:szCs w:val="20"/>
        </w:rPr>
        <w:t>bijeenkomt</w:t>
      </w:r>
      <w:r w:rsidR="004954F5" w:rsidRPr="00A9046E">
        <w:rPr>
          <w:rFonts w:ascii="Verdana" w:hAnsi="Verdana"/>
          <w:sz w:val="20"/>
          <w:szCs w:val="20"/>
        </w:rPr>
        <w:t xml:space="preserve">. De GUH onderneemt actie wanneer de toename van </w:t>
      </w:r>
      <w:proofErr w:type="spellStart"/>
      <w:r w:rsidR="004954F5" w:rsidRPr="00A9046E">
        <w:rPr>
          <w:rFonts w:ascii="Verdana" w:hAnsi="Verdana"/>
          <w:sz w:val="20"/>
          <w:szCs w:val="20"/>
        </w:rPr>
        <w:t>bijplaatsingen</w:t>
      </w:r>
      <w:proofErr w:type="spellEnd"/>
      <w:r w:rsidR="004954F5" w:rsidRPr="00A9046E">
        <w:rPr>
          <w:rFonts w:ascii="Verdana" w:hAnsi="Verdana"/>
          <w:sz w:val="20"/>
          <w:szCs w:val="20"/>
        </w:rPr>
        <w:t xml:space="preserve"> aanhoudt.</w:t>
      </w:r>
    </w:p>
    <w:p w14:paraId="659E7A85" w14:textId="0BB825B9" w:rsidR="009754FA" w:rsidRPr="00A9046E" w:rsidRDefault="004954F5" w:rsidP="009B30A1">
      <w:pPr>
        <w:pStyle w:val="Lijstalinea"/>
        <w:numPr>
          <w:ilvl w:val="0"/>
          <w:numId w:val="31"/>
        </w:numPr>
        <w:tabs>
          <w:tab w:val="left" w:pos="284"/>
        </w:tabs>
        <w:rPr>
          <w:rFonts w:ascii="Verdana" w:hAnsi="Verdana"/>
          <w:sz w:val="20"/>
          <w:szCs w:val="20"/>
        </w:rPr>
      </w:pPr>
      <w:r w:rsidRPr="00A9046E">
        <w:rPr>
          <w:rFonts w:ascii="Verdana" w:hAnsi="Verdana"/>
          <w:sz w:val="20"/>
          <w:szCs w:val="20"/>
        </w:rPr>
        <w:t xml:space="preserve">In 2021 wordt een </w:t>
      </w:r>
      <w:r w:rsidR="009754FA" w:rsidRPr="00A9046E">
        <w:rPr>
          <w:rFonts w:ascii="Verdana" w:hAnsi="Verdana"/>
          <w:sz w:val="20"/>
          <w:szCs w:val="20"/>
        </w:rPr>
        <w:t xml:space="preserve">samenwerkingsovereenkomst </w:t>
      </w:r>
      <w:r w:rsidR="009560B0" w:rsidRPr="00A9046E">
        <w:rPr>
          <w:rFonts w:ascii="Verdana" w:hAnsi="Verdana"/>
          <w:sz w:val="20"/>
          <w:szCs w:val="20"/>
        </w:rPr>
        <w:t xml:space="preserve">of convenant </w:t>
      </w:r>
      <w:r w:rsidRPr="00A9046E">
        <w:rPr>
          <w:rFonts w:ascii="Verdana" w:hAnsi="Verdana"/>
          <w:sz w:val="20"/>
          <w:szCs w:val="20"/>
        </w:rPr>
        <w:t xml:space="preserve">tussen de </w:t>
      </w:r>
      <w:r w:rsidR="009754FA" w:rsidRPr="00A9046E">
        <w:rPr>
          <w:rFonts w:ascii="Verdana" w:hAnsi="Verdana"/>
          <w:sz w:val="20"/>
          <w:szCs w:val="20"/>
        </w:rPr>
        <w:t xml:space="preserve">Federatie, Dorpsteams en GUH </w:t>
      </w:r>
      <w:r w:rsidRPr="00A9046E">
        <w:rPr>
          <w:rFonts w:ascii="Verdana" w:hAnsi="Verdana"/>
          <w:sz w:val="20"/>
          <w:szCs w:val="20"/>
        </w:rPr>
        <w:t xml:space="preserve">opgesteld </w:t>
      </w:r>
      <w:r w:rsidR="009754FA" w:rsidRPr="00A9046E">
        <w:rPr>
          <w:rFonts w:ascii="Verdana" w:hAnsi="Verdana"/>
          <w:sz w:val="20"/>
          <w:szCs w:val="20"/>
        </w:rPr>
        <w:t xml:space="preserve">m.b.t. inzet, verwachtingen en resultaten van Dorpsteams. De huurdersorganisaties onderschrijven de noodzaak van een goede samenwerking wat leidt tot concrete acties en successen. </w:t>
      </w:r>
    </w:p>
    <w:p w14:paraId="2847275D" w14:textId="48F4D741" w:rsidR="009754FA" w:rsidRPr="004E42D7" w:rsidRDefault="009754FA" w:rsidP="00A44E89">
      <w:pPr>
        <w:rPr>
          <w:rFonts w:ascii="Verdana" w:hAnsi="Verdana"/>
          <w:sz w:val="20"/>
          <w:szCs w:val="20"/>
        </w:rPr>
      </w:pPr>
    </w:p>
    <w:p w14:paraId="29428AA4" w14:textId="2CB449A5" w:rsidR="009754FA" w:rsidRPr="004E42D7" w:rsidRDefault="003C7A04" w:rsidP="00EC0838">
      <w:pPr>
        <w:pStyle w:val="Kop2"/>
      </w:pPr>
      <w:bookmarkStart w:id="36" w:name="_Toc41471715"/>
      <w:bookmarkStart w:id="37" w:name="_Toc41471826"/>
      <w:bookmarkStart w:id="38" w:name="_Toc74766574"/>
      <w:r w:rsidRPr="004E42D7">
        <w:t xml:space="preserve">Thema </w:t>
      </w:r>
      <w:r w:rsidR="009754FA" w:rsidRPr="004E42D7">
        <w:t>Wonen &amp; Zorg</w:t>
      </w:r>
      <w:bookmarkEnd w:id="36"/>
      <w:bookmarkEnd w:id="37"/>
      <w:bookmarkEnd w:id="38"/>
    </w:p>
    <w:p w14:paraId="66A5A239" w14:textId="7B4D53F9" w:rsidR="004C1D6D" w:rsidRPr="004E42D7" w:rsidRDefault="001F2E4C" w:rsidP="004C1D6D">
      <w:pPr>
        <w:rPr>
          <w:rFonts w:ascii="Verdana" w:hAnsi="Verdana"/>
          <w:sz w:val="20"/>
          <w:szCs w:val="20"/>
        </w:rPr>
      </w:pPr>
      <w:r w:rsidRPr="004E42D7">
        <w:rPr>
          <w:rFonts w:ascii="Verdana" w:hAnsi="Verdana"/>
          <w:iCs/>
          <w:sz w:val="20"/>
          <w:szCs w:val="20"/>
        </w:rPr>
        <w:t>Onze gemeente kenmerkt zich door vergrijzing.</w:t>
      </w:r>
      <w:r w:rsidR="00E40B69" w:rsidRPr="004E42D7">
        <w:rPr>
          <w:rFonts w:ascii="Verdana" w:hAnsi="Verdana"/>
          <w:iCs/>
          <w:sz w:val="20"/>
          <w:szCs w:val="20"/>
        </w:rPr>
        <w:t xml:space="preserve"> Daarnaast zijn er de afgelopen jaren veel ontwikkelingen op het gebied van wonen </w:t>
      </w:r>
      <w:r w:rsidR="00ED3F6F" w:rsidRPr="004E42D7">
        <w:rPr>
          <w:rFonts w:ascii="Verdana" w:hAnsi="Verdana"/>
          <w:iCs/>
          <w:sz w:val="20"/>
          <w:szCs w:val="20"/>
        </w:rPr>
        <w:t>in combinatie met (thuis)</w:t>
      </w:r>
      <w:r w:rsidR="00E40B69" w:rsidRPr="004E42D7">
        <w:rPr>
          <w:rFonts w:ascii="Verdana" w:hAnsi="Verdana"/>
          <w:iCs/>
          <w:sz w:val="20"/>
          <w:szCs w:val="20"/>
        </w:rPr>
        <w:t>zorg.</w:t>
      </w:r>
      <w:r w:rsidRPr="004E42D7">
        <w:rPr>
          <w:rFonts w:ascii="Verdana" w:hAnsi="Verdana"/>
          <w:iCs/>
          <w:sz w:val="20"/>
          <w:szCs w:val="20"/>
        </w:rPr>
        <w:t xml:space="preserve"> </w:t>
      </w:r>
      <w:r w:rsidR="004C1D6D" w:rsidRPr="004E42D7">
        <w:rPr>
          <w:rFonts w:ascii="Verdana" w:hAnsi="Verdana"/>
          <w:sz w:val="20"/>
          <w:szCs w:val="20"/>
        </w:rPr>
        <w:t xml:space="preserve">De huidige prestatieafspraken m.b.t. Wonen &amp; Zorg worden gehanteerd. Hieronder enkele aanvullingen: </w:t>
      </w:r>
    </w:p>
    <w:p w14:paraId="11A913C2" w14:textId="77777777" w:rsidR="00B9438A" w:rsidRPr="004E42D7" w:rsidRDefault="00B9438A" w:rsidP="006459A1">
      <w:pPr>
        <w:tabs>
          <w:tab w:val="left" w:pos="284"/>
        </w:tabs>
        <w:rPr>
          <w:rFonts w:ascii="Verdana" w:hAnsi="Verdana"/>
          <w:iCs/>
          <w:sz w:val="20"/>
          <w:szCs w:val="20"/>
        </w:rPr>
      </w:pPr>
    </w:p>
    <w:p w14:paraId="74300D99" w14:textId="6B667685" w:rsidR="009B30A1" w:rsidRDefault="0026777D" w:rsidP="00081803">
      <w:pPr>
        <w:pStyle w:val="Lijstalinea"/>
        <w:numPr>
          <w:ilvl w:val="0"/>
          <w:numId w:val="32"/>
        </w:numPr>
        <w:tabs>
          <w:tab w:val="left" w:pos="284"/>
        </w:tabs>
        <w:ind w:left="0"/>
        <w:rPr>
          <w:rFonts w:ascii="Verdana" w:hAnsi="Verdana"/>
          <w:iCs/>
          <w:sz w:val="20"/>
          <w:szCs w:val="20"/>
        </w:rPr>
      </w:pPr>
      <w:r w:rsidRPr="009B30A1">
        <w:rPr>
          <w:rFonts w:ascii="Verdana" w:hAnsi="Verdana"/>
          <w:iCs/>
          <w:sz w:val="20"/>
          <w:szCs w:val="20"/>
        </w:rPr>
        <w:t>De GUH geeft in 2021 opvolging aan het Platform Wonen &amp; Zorg door het organiseren</w:t>
      </w:r>
      <w:r w:rsidR="009B30A1" w:rsidRPr="009B30A1">
        <w:rPr>
          <w:rFonts w:ascii="Verdana" w:hAnsi="Verdana"/>
          <w:iCs/>
          <w:sz w:val="20"/>
          <w:szCs w:val="20"/>
        </w:rPr>
        <w:t xml:space="preserve"> </w:t>
      </w:r>
      <w:r w:rsidRPr="009B30A1">
        <w:rPr>
          <w:rFonts w:ascii="Verdana" w:hAnsi="Verdana"/>
          <w:iCs/>
          <w:sz w:val="20"/>
          <w:szCs w:val="20"/>
        </w:rPr>
        <w:t>van minimaal 1 bijeenkomst</w:t>
      </w:r>
      <w:r w:rsidR="001525C9" w:rsidRPr="009B30A1">
        <w:rPr>
          <w:rFonts w:ascii="Verdana" w:hAnsi="Verdana"/>
          <w:iCs/>
          <w:sz w:val="20"/>
          <w:szCs w:val="20"/>
        </w:rPr>
        <w:t xml:space="preserve"> in 2021</w:t>
      </w:r>
      <w:r w:rsidRPr="009B30A1">
        <w:rPr>
          <w:rFonts w:ascii="Verdana" w:hAnsi="Verdana"/>
          <w:iCs/>
          <w:sz w:val="20"/>
          <w:szCs w:val="20"/>
        </w:rPr>
        <w:t>. Tijdens deze bijeenkomst wordt beoordeeld of voortzetting van het Platform gewenst is door de betrokken partijen.</w:t>
      </w:r>
      <w:r w:rsidR="009B30A1" w:rsidRPr="009B30A1">
        <w:rPr>
          <w:rFonts w:ascii="Verdana" w:hAnsi="Verdana"/>
          <w:iCs/>
          <w:sz w:val="20"/>
          <w:szCs w:val="20"/>
        </w:rPr>
        <w:br/>
      </w:r>
      <w:r w:rsidRPr="009B30A1">
        <w:rPr>
          <w:rFonts w:ascii="Verdana" w:hAnsi="Verdana"/>
          <w:iCs/>
          <w:sz w:val="20"/>
          <w:szCs w:val="20"/>
        </w:rPr>
        <w:t xml:space="preserve">De </w:t>
      </w:r>
      <w:proofErr w:type="spellStart"/>
      <w:r w:rsidR="00081803">
        <w:rPr>
          <w:rFonts w:ascii="Verdana" w:hAnsi="Verdana"/>
          <w:iCs/>
          <w:sz w:val="20"/>
          <w:szCs w:val="20"/>
        </w:rPr>
        <w:t>HO’s</w:t>
      </w:r>
      <w:proofErr w:type="spellEnd"/>
      <w:r w:rsidR="00081803" w:rsidRPr="009B30A1">
        <w:rPr>
          <w:rFonts w:ascii="Verdana" w:hAnsi="Verdana"/>
          <w:iCs/>
          <w:sz w:val="20"/>
          <w:szCs w:val="20"/>
        </w:rPr>
        <w:t xml:space="preserve"> </w:t>
      </w:r>
      <w:r w:rsidR="00EA50AD" w:rsidRPr="009B30A1">
        <w:rPr>
          <w:rFonts w:ascii="Verdana" w:hAnsi="Verdana"/>
          <w:iCs/>
          <w:sz w:val="20"/>
          <w:szCs w:val="20"/>
        </w:rPr>
        <w:t>vragen</w:t>
      </w:r>
      <w:r w:rsidRPr="009B30A1">
        <w:rPr>
          <w:rFonts w:ascii="Verdana" w:hAnsi="Verdana"/>
          <w:iCs/>
          <w:sz w:val="20"/>
          <w:szCs w:val="20"/>
        </w:rPr>
        <w:t xml:space="preserve"> tijdens de bijeenkomst van het Platform Wonen &amp; Zorg </w:t>
      </w:r>
      <w:r w:rsidR="001525C9" w:rsidRPr="009B30A1">
        <w:rPr>
          <w:rFonts w:ascii="Verdana" w:hAnsi="Verdana"/>
          <w:iCs/>
          <w:sz w:val="20"/>
          <w:szCs w:val="20"/>
        </w:rPr>
        <w:t>i</w:t>
      </w:r>
      <w:r w:rsidR="00ED3F6F" w:rsidRPr="009B30A1">
        <w:rPr>
          <w:rFonts w:ascii="Verdana" w:hAnsi="Verdana"/>
          <w:iCs/>
          <w:sz w:val="20"/>
          <w:szCs w:val="20"/>
        </w:rPr>
        <w:t xml:space="preserve">nzicht in de </w:t>
      </w:r>
      <w:r w:rsidR="001F2E4C" w:rsidRPr="009B30A1">
        <w:rPr>
          <w:rFonts w:ascii="Verdana" w:hAnsi="Verdana"/>
          <w:iCs/>
          <w:sz w:val="20"/>
          <w:szCs w:val="20"/>
        </w:rPr>
        <w:lastRenderedPageBreak/>
        <w:t>actuele stand van zaken rond dit thema</w:t>
      </w:r>
      <w:r w:rsidR="001525C9" w:rsidRPr="009B30A1">
        <w:rPr>
          <w:rFonts w:ascii="Verdana" w:hAnsi="Verdana"/>
          <w:iCs/>
          <w:sz w:val="20"/>
          <w:szCs w:val="20"/>
        </w:rPr>
        <w:t>, zoals welke (thuis)zorgbehoeften er zijn in de gemeente en welke lopende of op handen zijnde woon-zorg-projecten er zijn.</w:t>
      </w:r>
    </w:p>
    <w:p w14:paraId="022F6268" w14:textId="3042EF8E" w:rsidR="009B30A1" w:rsidRPr="0000571D" w:rsidRDefault="0000571D" w:rsidP="00081803">
      <w:pPr>
        <w:pStyle w:val="Lijstalinea"/>
        <w:numPr>
          <w:ilvl w:val="0"/>
          <w:numId w:val="32"/>
        </w:numPr>
        <w:ind w:left="0"/>
        <w:rPr>
          <w:rFonts w:ascii="Verdana" w:hAnsi="Verdana"/>
          <w:sz w:val="20"/>
          <w:szCs w:val="20"/>
        </w:rPr>
      </w:pPr>
      <w:r w:rsidRPr="0000571D">
        <w:rPr>
          <w:rFonts w:ascii="Verdana" w:hAnsi="Verdana"/>
          <w:sz w:val="20"/>
          <w:szCs w:val="20"/>
        </w:rPr>
        <w:t xml:space="preserve">In </w:t>
      </w:r>
      <w:r>
        <w:rPr>
          <w:rFonts w:ascii="Verdana" w:hAnsi="Verdana"/>
          <w:sz w:val="20"/>
          <w:szCs w:val="20"/>
        </w:rPr>
        <w:t xml:space="preserve">de nota ‘Thuis in de wijk’ heeft de GUH haar beleidsdoelen en activiteiten voor wonen en zorg vastgelegd. De nota bevat daarmee </w:t>
      </w:r>
      <w:r w:rsidRPr="0000571D">
        <w:rPr>
          <w:rFonts w:ascii="Verdana" w:hAnsi="Verdana"/>
          <w:sz w:val="20"/>
          <w:szCs w:val="20"/>
        </w:rPr>
        <w:t xml:space="preserve">beleidsregels voor de huisvesting van bijzondere doelgroepen (mensen die uitstromen uit de maatschappelijke opvang of het beschermd wonen, statushouders en jongeren via de Jeugdwet).  </w:t>
      </w:r>
    </w:p>
    <w:p w14:paraId="7AA79AE0" w14:textId="374BDB79" w:rsidR="0000571D" w:rsidRDefault="00EE3178" w:rsidP="00081803">
      <w:pPr>
        <w:pStyle w:val="Lijstalinea"/>
        <w:numPr>
          <w:ilvl w:val="0"/>
          <w:numId w:val="32"/>
        </w:numPr>
        <w:tabs>
          <w:tab w:val="left" w:pos="284"/>
        </w:tabs>
        <w:ind w:left="0"/>
        <w:rPr>
          <w:rFonts w:ascii="Verdana" w:hAnsi="Verdana"/>
          <w:iCs/>
          <w:sz w:val="20"/>
          <w:szCs w:val="20"/>
        </w:rPr>
      </w:pPr>
      <w:r w:rsidRPr="009B30A1">
        <w:rPr>
          <w:rFonts w:ascii="Verdana" w:hAnsi="Verdana"/>
          <w:iCs/>
          <w:sz w:val="20"/>
          <w:szCs w:val="20"/>
        </w:rPr>
        <w:t>De decentralisatie van de zorg zorgt voor uitstroom uit zorgcentra naar reguliere bewoning, met zorgvraag. Een beperkt aantal zorgbehoeftige bewoners keert terug naar onze dorpen</w:t>
      </w:r>
      <w:r w:rsidR="004C1D6D" w:rsidRPr="009B30A1">
        <w:rPr>
          <w:rFonts w:ascii="Verdana" w:hAnsi="Verdana"/>
          <w:iCs/>
          <w:sz w:val="20"/>
          <w:szCs w:val="20"/>
        </w:rPr>
        <w:t>, de meesten blijven in Utrecht</w:t>
      </w:r>
      <w:r w:rsidRPr="009B30A1">
        <w:rPr>
          <w:rFonts w:ascii="Verdana" w:hAnsi="Verdana"/>
          <w:iCs/>
          <w:sz w:val="20"/>
          <w:szCs w:val="20"/>
        </w:rPr>
        <w:t xml:space="preserve">. </w:t>
      </w:r>
      <w:r w:rsidR="004C1D6D" w:rsidRPr="009B30A1">
        <w:rPr>
          <w:rFonts w:ascii="Verdana" w:hAnsi="Verdana"/>
          <w:iCs/>
          <w:sz w:val="20"/>
          <w:szCs w:val="20"/>
        </w:rPr>
        <w:t xml:space="preserve">Nieuwe </w:t>
      </w:r>
      <w:r w:rsidR="009B30A1">
        <w:rPr>
          <w:rFonts w:ascii="Verdana" w:hAnsi="Verdana"/>
          <w:iCs/>
          <w:sz w:val="20"/>
          <w:szCs w:val="20"/>
        </w:rPr>
        <w:t>cliënten</w:t>
      </w:r>
      <w:r w:rsidR="009B30A1" w:rsidRPr="009B30A1">
        <w:rPr>
          <w:rFonts w:ascii="Verdana" w:hAnsi="Verdana"/>
          <w:iCs/>
          <w:sz w:val="20"/>
          <w:szCs w:val="20"/>
        </w:rPr>
        <w:t xml:space="preserve"> </w:t>
      </w:r>
      <w:r w:rsidR="004C1D6D" w:rsidRPr="009B30A1">
        <w:rPr>
          <w:rFonts w:ascii="Verdana" w:hAnsi="Verdana"/>
          <w:iCs/>
          <w:sz w:val="20"/>
          <w:szCs w:val="20"/>
        </w:rPr>
        <w:t>worden opgevangen in de eigen gemeenten. De organisatie blijft voorlopig centraal bij de gemeente Utrecht liggen, maar verschuift naar de gemeenten.</w:t>
      </w:r>
      <w:bookmarkStart w:id="39" w:name="_Hlk53049026"/>
    </w:p>
    <w:p w14:paraId="202A21A3" w14:textId="0B8FF4D1" w:rsidR="00CA4621" w:rsidRPr="0000571D" w:rsidRDefault="002F7194" w:rsidP="00081803">
      <w:pPr>
        <w:pStyle w:val="Lijstalinea"/>
        <w:numPr>
          <w:ilvl w:val="0"/>
          <w:numId w:val="32"/>
        </w:numPr>
        <w:tabs>
          <w:tab w:val="left" w:pos="284"/>
        </w:tabs>
        <w:ind w:left="0"/>
        <w:rPr>
          <w:rFonts w:ascii="Verdana" w:hAnsi="Verdana"/>
          <w:sz w:val="20"/>
          <w:szCs w:val="20"/>
        </w:rPr>
      </w:pPr>
      <w:r w:rsidRPr="0000571D">
        <w:rPr>
          <w:rFonts w:ascii="Verdana" w:hAnsi="Verdana"/>
          <w:sz w:val="20"/>
          <w:szCs w:val="20"/>
        </w:rPr>
        <w:t xml:space="preserve">Er </w:t>
      </w:r>
      <w:r w:rsidR="001525C9" w:rsidRPr="0000571D">
        <w:rPr>
          <w:rFonts w:ascii="Verdana" w:hAnsi="Verdana"/>
          <w:sz w:val="20"/>
          <w:szCs w:val="20"/>
        </w:rPr>
        <w:t xml:space="preserve">worden </w:t>
      </w:r>
      <w:r w:rsidR="00CA4621" w:rsidRPr="0000571D">
        <w:rPr>
          <w:rFonts w:ascii="Verdana" w:hAnsi="Verdana"/>
          <w:sz w:val="20"/>
          <w:szCs w:val="20"/>
        </w:rPr>
        <w:t>concrete afspraken vast</w:t>
      </w:r>
      <w:r w:rsidR="001525C9" w:rsidRPr="0000571D">
        <w:rPr>
          <w:rFonts w:ascii="Verdana" w:hAnsi="Verdana"/>
          <w:sz w:val="20"/>
          <w:szCs w:val="20"/>
        </w:rPr>
        <w:t>gelegd</w:t>
      </w:r>
      <w:r w:rsidR="00CA4621" w:rsidRPr="0000571D">
        <w:rPr>
          <w:rFonts w:ascii="Verdana" w:hAnsi="Verdana"/>
          <w:sz w:val="20"/>
          <w:szCs w:val="20"/>
        </w:rPr>
        <w:t xml:space="preserve"> </w:t>
      </w:r>
      <w:r w:rsidRPr="0000571D">
        <w:rPr>
          <w:rFonts w:ascii="Verdana" w:hAnsi="Verdana"/>
          <w:sz w:val="20"/>
          <w:szCs w:val="20"/>
        </w:rPr>
        <w:t xml:space="preserve">tussen Federatie en </w:t>
      </w:r>
      <w:r w:rsidR="00323C3D" w:rsidRPr="0000571D">
        <w:rPr>
          <w:rFonts w:ascii="Verdana" w:hAnsi="Verdana"/>
          <w:sz w:val="20"/>
          <w:szCs w:val="20"/>
        </w:rPr>
        <w:t>GUH</w:t>
      </w:r>
      <w:r w:rsidR="00CA4621" w:rsidRPr="0000571D">
        <w:rPr>
          <w:rFonts w:ascii="Verdana" w:hAnsi="Verdana"/>
          <w:sz w:val="20"/>
          <w:szCs w:val="20"/>
        </w:rPr>
        <w:t xml:space="preserve"> over de huisvesting in het kader van </w:t>
      </w:r>
      <w:proofErr w:type="spellStart"/>
      <w:r w:rsidR="00CA4621" w:rsidRPr="0000571D">
        <w:rPr>
          <w:rFonts w:ascii="Verdana" w:hAnsi="Verdana"/>
          <w:sz w:val="20"/>
          <w:szCs w:val="20"/>
        </w:rPr>
        <w:t>ambulantisering</w:t>
      </w:r>
      <w:proofErr w:type="spellEnd"/>
      <w:r w:rsidR="00CA4621" w:rsidRPr="0000571D">
        <w:rPr>
          <w:rFonts w:ascii="Verdana" w:hAnsi="Verdana"/>
          <w:sz w:val="20"/>
          <w:szCs w:val="20"/>
        </w:rPr>
        <w:t xml:space="preserve"> en uitstroom van maatschappelijk en beschermd wonen</w:t>
      </w:r>
      <w:r w:rsidR="00553071" w:rsidRPr="0000571D">
        <w:rPr>
          <w:rFonts w:ascii="Verdana" w:hAnsi="Verdana"/>
          <w:sz w:val="20"/>
          <w:szCs w:val="20"/>
        </w:rPr>
        <w:t>:</w:t>
      </w:r>
      <w:r w:rsidR="00CA4621" w:rsidRPr="0000571D">
        <w:rPr>
          <w:rFonts w:ascii="Verdana" w:hAnsi="Verdana"/>
          <w:sz w:val="20"/>
          <w:szCs w:val="20"/>
        </w:rPr>
        <w:t xml:space="preserve"> </w:t>
      </w:r>
    </w:p>
    <w:bookmarkEnd w:id="39"/>
    <w:p w14:paraId="40EF5D8B" w14:textId="2119FC75" w:rsidR="005334B1" w:rsidRPr="004E42D7" w:rsidRDefault="00CA4621" w:rsidP="00081803">
      <w:pPr>
        <w:pStyle w:val="Lijstalinea"/>
        <w:numPr>
          <w:ilvl w:val="0"/>
          <w:numId w:val="48"/>
        </w:numPr>
        <w:rPr>
          <w:rFonts w:ascii="Verdana" w:hAnsi="Verdana"/>
          <w:sz w:val="20"/>
          <w:szCs w:val="20"/>
        </w:rPr>
      </w:pPr>
      <w:r w:rsidRPr="004E42D7">
        <w:rPr>
          <w:rFonts w:ascii="Verdana" w:hAnsi="Verdana"/>
          <w:sz w:val="20"/>
          <w:szCs w:val="20"/>
        </w:rPr>
        <w:t>Over de aantallen</w:t>
      </w:r>
      <w:r w:rsidR="009B30A1">
        <w:rPr>
          <w:rFonts w:ascii="Verdana" w:hAnsi="Verdana"/>
          <w:sz w:val="20"/>
          <w:szCs w:val="20"/>
        </w:rPr>
        <w:t>/v</w:t>
      </w:r>
      <w:r w:rsidR="005334B1" w:rsidRPr="004E42D7">
        <w:rPr>
          <w:rFonts w:ascii="Verdana" w:hAnsi="Verdana"/>
          <w:sz w:val="20"/>
          <w:szCs w:val="20"/>
        </w:rPr>
        <w:t>erdeling van de uitstroom via centraal coördinatiepunt.</w:t>
      </w:r>
      <w:r w:rsidR="009B30A1" w:rsidRPr="009B30A1">
        <w:rPr>
          <w:rFonts w:ascii="Verdana" w:hAnsi="Verdana"/>
          <w:sz w:val="20"/>
          <w:szCs w:val="20"/>
        </w:rPr>
        <w:t xml:space="preserve"> </w:t>
      </w:r>
      <w:r w:rsidR="009B30A1" w:rsidRPr="004E42D7">
        <w:rPr>
          <w:rFonts w:ascii="Verdana" w:hAnsi="Verdana"/>
          <w:sz w:val="20"/>
          <w:szCs w:val="20"/>
        </w:rPr>
        <w:t xml:space="preserve">De corporaties hanteren voor het verdelen van de aantallen te huisvesten personen als gevolg van de </w:t>
      </w:r>
      <w:proofErr w:type="spellStart"/>
      <w:r w:rsidR="009B30A1" w:rsidRPr="004E42D7">
        <w:rPr>
          <w:rFonts w:ascii="Verdana" w:hAnsi="Verdana"/>
          <w:sz w:val="20"/>
          <w:szCs w:val="20"/>
        </w:rPr>
        <w:t>extramuralisatie</w:t>
      </w:r>
      <w:proofErr w:type="spellEnd"/>
      <w:r w:rsidR="009B30A1" w:rsidRPr="004E42D7">
        <w:rPr>
          <w:rFonts w:ascii="Verdana" w:hAnsi="Verdana"/>
          <w:sz w:val="20"/>
          <w:szCs w:val="20"/>
        </w:rPr>
        <w:t xml:space="preserve"> dezelfde verdeelsleutel als die voor het huisvesten van de statushouders geldt.</w:t>
      </w:r>
    </w:p>
    <w:p w14:paraId="786CB796" w14:textId="6E22F3F9" w:rsidR="00CA4621" w:rsidRPr="004E42D7" w:rsidRDefault="00CA4621" w:rsidP="00081803">
      <w:pPr>
        <w:pStyle w:val="Lijstalinea"/>
        <w:numPr>
          <w:ilvl w:val="0"/>
          <w:numId w:val="48"/>
        </w:numPr>
        <w:rPr>
          <w:rFonts w:ascii="Verdana" w:hAnsi="Verdana"/>
          <w:sz w:val="20"/>
          <w:szCs w:val="20"/>
        </w:rPr>
      </w:pPr>
      <w:r w:rsidRPr="004E42D7">
        <w:rPr>
          <w:rFonts w:ascii="Verdana" w:hAnsi="Verdana"/>
          <w:sz w:val="20"/>
          <w:szCs w:val="20"/>
        </w:rPr>
        <w:t xml:space="preserve">De kenmerken van personen </w:t>
      </w:r>
      <w:r w:rsidR="00DC5294" w:rsidRPr="004E42D7">
        <w:rPr>
          <w:rFonts w:ascii="Verdana" w:hAnsi="Verdana"/>
          <w:sz w:val="20"/>
          <w:szCs w:val="20"/>
        </w:rPr>
        <w:t>ten aanzien van</w:t>
      </w:r>
      <w:r w:rsidRPr="004E42D7">
        <w:rPr>
          <w:rFonts w:ascii="Verdana" w:hAnsi="Verdana"/>
          <w:sz w:val="20"/>
          <w:szCs w:val="20"/>
        </w:rPr>
        <w:t xml:space="preserve"> de huisvesting</w:t>
      </w:r>
    </w:p>
    <w:p w14:paraId="72D3D456" w14:textId="4A0AAE04" w:rsidR="00984043" w:rsidRPr="004E42D7" w:rsidRDefault="00CA4621" w:rsidP="00081803">
      <w:pPr>
        <w:pStyle w:val="Lijstalinea"/>
        <w:numPr>
          <w:ilvl w:val="0"/>
          <w:numId w:val="48"/>
        </w:numPr>
        <w:rPr>
          <w:rFonts w:ascii="Verdana" w:hAnsi="Verdana"/>
          <w:sz w:val="20"/>
          <w:szCs w:val="20"/>
        </w:rPr>
      </w:pPr>
      <w:r w:rsidRPr="004E42D7">
        <w:rPr>
          <w:rFonts w:ascii="Verdana" w:hAnsi="Verdana"/>
          <w:sz w:val="20"/>
          <w:szCs w:val="20"/>
        </w:rPr>
        <w:t xml:space="preserve">Wensen </w:t>
      </w:r>
      <w:r w:rsidR="009B30A1">
        <w:rPr>
          <w:rFonts w:ascii="Verdana" w:hAnsi="Verdana"/>
          <w:sz w:val="20"/>
          <w:szCs w:val="20"/>
        </w:rPr>
        <w:t>van te huisvesten personen t.a.v. het</w:t>
      </w:r>
      <w:r w:rsidR="009B30A1" w:rsidRPr="004E42D7">
        <w:rPr>
          <w:rFonts w:ascii="Verdana" w:hAnsi="Verdana"/>
          <w:sz w:val="20"/>
          <w:szCs w:val="20"/>
        </w:rPr>
        <w:t xml:space="preserve"> </w:t>
      </w:r>
      <w:r w:rsidRPr="004E42D7">
        <w:rPr>
          <w:rFonts w:ascii="Verdana" w:hAnsi="Verdana"/>
          <w:sz w:val="20"/>
          <w:szCs w:val="20"/>
        </w:rPr>
        <w:t>type woning</w:t>
      </w:r>
      <w:r w:rsidR="009B30A1">
        <w:rPr>
          <w:rFonts w:ascii="Verdana" w:hAnsi="Verdana"/>
          <w:sz w:val="20"/>
          <w:szCs w:val="20"/>
        </w:rPr>
        <w:t xml:space="preserve">. </w:t>
      </w:r>
      <w:r w:rsidR="00984043" w:rsidRPr="004E42D7">
        <w:rPr>
          <w:rFonts w:ascii="Verdana" w:hAnsi="Verdana"/>
          <w:sz w:val="20"/>
          <w:szCs w:val="20"/>
        </w:rPr>
        <w:br/>
        <w:t xml:space="preserve">Om cliënten te kunnen huisvesten, is het van belang dat zij haalbare/realistische woonwensen hebben. Om die woonwensen te </w:t>
      </w:r>
      <w:r w:rsidR="00984043" w:rsidRPr="001E5866">
        <w:rPr>
          <w:rFonts w:ascii="Verdana" w:hAnsi="Verdana"/>
          <w:sz w:val="20"/>
          <w:szCs w:val="20"/>
        </w:rPr>
        <w:t>bespreken gaan de corporaties, zorgpartijen en gemeente met elkaar</w:t>
      </w:r>
      <w:r w:rsidR="00984043" w:rsidRPr="004E42D7">
        <w:rPr>
          <w:rFonts w:ascii="Verdana" w:hAnsi="Verdana"/>
          <w:sz w:val="20"/>
          <w:szCs w:val="20"/>
        </w:rPr>
        <w:t xml:space="preserve"> om de tafel. Realistische wensen </w:t>
      </w:r>
      <w:r w:rsidR="007D65D7">
        <w:rPr>
          <w:rFonts w:ascii="Verdana" w:hAnsi="Verdana"/>
          <w:sz w:val="20"/>
          <w:szCs w:val="20"/>
        </w:rPr>
        <w:t xml:space="preserve">zijn ook afhankelijk van </w:t>
      </w:r>
      <w:r w:rsidR="00984043" w:rsidRPr="004E42D7">
        <w:rPr>
          <w:rFonts w:ascii="Verdana" w:hAnsi="Verdana"/>
          <w:sz w:val="20"/>
          <w:szCs w:val="20"/>
        </w:rPr>
        <w:t>de mutatiegraad</w:t>
      </w:r>
      <w:r w:rsidR="009B30A1">
        <w:rPr>
          <w:rFonts w:ascii="Verdana" w:hAnsi="Verdana"/>
          <w:sz w:val="20"/>
          <w:szCs w:val="20"/>
        </w:rPr>
        <w:t xml:space="preserve"> van de woningen</w:t>
      </w:r>
      <w:r w:rsidR="00984043" w:rsidRPr="004E42D7">
        <w:rPr>
          <w:rFonts w:ascii="Verdana" w:hAnsi="Verdana"/>
          <w:sz w:val="20"/>
          <w:szCs w:val="20"/>
        </w:rPr>
        <w:t>.</w:t>
      </w:r>
    </w:p>
    <w:p w14:paraId="00103491" w14:textId="1831B67A" w:rsidR="00984043" w:rsidRPr="004E42D7" w:rsidRDefault="00984043" w:rsidP="00081803">
      <w:pPr>
        <w:pStyle w:val="Lijstalinea"/>
        <w:numPr>
          <w:ilvl w:val="0"/>
          <w:numId w:val="48"/>
        </w:numPr>
        <w:rPr>
          <w:rFonts w:ascii="Verdana" w:hAnsi="Verdana"/>
          <w:sz w:val="20"/>
          <w:szCs w:val="20"/>
        </w:rPr>
      </w:pPr>
      <w:r w:rsidRPr="004E42D7">
        <w:rPr>
          <w:rFonts w:ascii="Verdana" w:hAnsi="Verdana"/>
          <w:sz w:val="20"/>
          <w:szCs w:val="20"/>
        </w:rPr>
        <w:t xml:space="preserve">We benoemen de rol/verantwoordelijkheid van de gemeente t.a.v. de uitstroom en begeleiding en geven daarbij ook het opschaalmodel aan dat we hanteren voor het geval het een keer niet goed loopt. </w:t>
      </w:r>
    </w:p>
    <w:p w14:paraId="7DCBE6DB" w14:textId="576B0DB3" w:rsidR="00CA4621" w:rsidRPr="007231FB" w:rsidRDefault="00984043" w:rsidP="00081803">
      <w:pPr>
        <w:pStyle w:val="Lijstalinea"/>
        <w:numPr>
          <w:ilvl w:val="0"/>
          <w:numId w:val="48"/>
        </w:numPr>
        <w:contextualSpacing w:val="0"/>
        <w:rPr>
          <w:rFonts w:ascii="Verdana" w:hAnsi="Verdana"/>
          <w:sz w:val="20"/>
          <w:szCs w:val="20"/>
        </w:rPr>
      </w:pPr>
      <w:r w:rsidRPr="004E42D7">
        <w:rPr>
          <w:rFonts w:ascii="Verdana" w:hAnsi="Verdana"/>
          <w:sz w:val="20"/>
          <w:szCs w:val="20"/>
        </w:rPr>
        <w:t xml:space="preserve">We starten in 2021 een pilot waarbij gewerkt wordt met een omgekeerd toewijzingsproces. Dit betekent dat de corporatie aangeeft als er een woning </w:t>
      </w:r>
      <w:r w:rsidRPr="007231FB">
        <w:rPr>
          <w:rFonts w:ascii="Verdana" w:hAnsi="Verdana"/>
          <w:sz w:val="20"/>
          <w:szCs w:val="20"/>
        </w:rPr>
        <w:t>beschikbaar komt, waarna er een client bij wordt gezocht in plaats van het zoeken naar een woning o.b.v. vraag van cli</w:t>
      </w:r>
      <w:r w:rsidR="00323C3D" w:rsidRPr="007231FB">
        <w:rPr>
          <w:rFonts w:ascii="Verdana" w:hAnsi="Verdana"/>
          <w:sz w:val="20"/>
          <w:szCs w:val="20"/>
        </w:rPr>
        <w:t>ë</w:t>
      </w:r>
      <w:r w:rsidRPr="007231FB">
        <w:rPr>
          <w:rFonts w:ascii="Verdana" w:hAnsi="Verdana"/>
          <w:sz w:val="20"/>
          <w:szCs w:val="20"/>
        </w:rPr>
        <w:t>nt.</w:t>
      </w:r>
      <w:r w:rsidRPr="007231FB">
        <w:rPr>
          <w:rFonts w:ascii="Verdana" w:hAnsi="Verdana"/>
          <w:sz w:val="20"/>
          <w:szCs w:val="20"/>
        </w:rPr>
        <w:br/>
        <w:t>Na een jaar evalueren we of deze werkwijze wenselijk en haalbaar is</w:t>
      </w:r>
      <w:r w:rsidR="00A44E89" w:rsidRPr="007231FB">
        <w:rPr>
          <w:rFonts w:ascii="Verdana" w:hAnsi="Verdana"/>
          <w:sz w:val="20"/>
          <w:szCs w:val="20"/>
        </w:rPr>
        <w:t>.</w:t>
      </w:r>
      <w:r w:rsidRPr="007231FB">
        <w:rPr>
          <w:rFonts w:ascii="Verdana" w:hAnsi="Verdana"/>
          <w:sz w:val="20"/>
          <w:szCs w:val="20"/>
        </w:rPr>
        <w:t xml:space="preserve">  </w:t>
      </w:r>
    </w:p>
    <w:p w14:paraId="04DA6382" w14:textId="77777777" w:rsidR="009560B0" w:rsidRPr="007231FB" w:rsidRDefault="009560B0" w:rsidP="00081803">
      <w:pPr>
        <w:pStyle w:val="Lijstalinea"/>
        <w:numPr>
          <w:ilvl w:val="0"/>
          <w:numId w:val="1"/>
        </w:numPr>
        <w:tabs>
          <w:tab w:val="left" w:pos="284"/>
        </w:tabs>
        <w:ind w:left="0"/>
        <w:rPr>
          <w:rFonts w:ascii="Verdana" w:hAnsi="Verdana"/>
          <w:sz w:val="20"/>
          <w:szCs w:val="20"/>
        </w:rPr>
      </w:pPr>
      <w:r w:rsidRPr="007231FB">
        <w:rPr>
          <w:rFonts w:ascii="Verdana" w:hAnsi="Verdana"/>
          <w:sz w:val="20"/>
          <w:szCs w:val="20"/>
        </w:rPr>
        <w:t xml:space="preserve">In 2021 wordt een samenwerkingsovereenkomst tussen de Federatie, Dorpsteams en GUH opgesteld m.b.t. inzet, verwachtingen en resultaten van Dorpsteams. De huurdersorganisaties onderschrijven de noodzaak van een goede samenwerking wat leidt tot concrete acties en successen. </w:t>
      </w:r>
    </w:p>
    <w:p w14:paraId="5CE8082D" w14:textId="195EE4A4" w:rsidR="00B774A3" w:rsidRPr="007231FB" w:rsidRDefault="004834C2" w:rsidP="00081803">
      <w:pPr>
        <w:pStyle w:val="Lijstalinea"/>
        <w:numPr>
          <w:ilvl w:val="0"/>
          <w:numId w:val="1"/>
        </w:numPr>
        <w:ind w:left="0"/>
        <w:rPr>
          <w:rFonts w:ascii="Verdana" w:hAnsi="Verdana"/>
          <w:sz w:val="20"/>
          <w:szCs w:val="20"/>
        </w:rPr>
      </w:pPr>
      <w:r w:rsidRPr="007231FB">
        <w:rPr>
          <w:rFonts w:ascii="Verdana" w:hAnsi="Verdana"/>
          <w:sz w:val="20"/>
          <w:szCs w:val="20"/>
        </w:rPr>
        <w:t xml:space="preserve">De zorg voor de uitgestroomde cliënten moet goed worden geregeld. </w:t>
      </w:r>
      <w:r w:rsidR="009560B0" w:rsidRPr="007231FB">
        <w:rPr>
          <w:rFonts w:ascii="Verdana" w:hAnsi="Verdana"/>
          <w:sz w:val="20"/>
          <w:szCs w:val="20"/>
        </w:rPr>
        <w:t xml:space="preserve">In het </w:t>
      </w:r>
      <w:r w:rsidR="00B66AAF" w:rsidRPr="007231FB">
        <w:rPr>
          <w:rFonts w:ascii="Verdana" w:hAnsi="Verdana"/>
          <w:sz w:val="20"/>
          <w:szCs w:val="20"/>
        </w:rPr>
        <w:t>eerdergenoemde</w:t>
      </w:r>
      <w:r w:rsidR="009560B0" w:rsidRPr="007231FB">
        <w:rPr>
          <w:rFonts w:ascii="Verdana" w:hAnsi="Verdana"/>
          <w:sz w:val="20"/>
          <w:szCs w:val="20"/>
        </w:rPr>
        <w:t xml:space="preserve"> convenant of samenwerkingsovereenkomst met GUH, Federatie en Dorpsteams </w:t>
      </w:r>
      <w:r w:rsidRPr="007231FB">
        <w:rPr>
          <w:rFonts w:ascii="Verdana" w:hAnsi="Verdana"/>
          <w:sz w:val="20"/>
          <w:szCs w:val="20"/>
        </w:rPr>
        <w:t xml:space="preserve">leggen we </w:t>
      </w:r>
      <w:r w:rsidR="009560B0" w:rsidRPr="007231FB">
        <w:rPr>
          <w:rFonts w:ascii="Verdana" w:hAnsi="Verdana"/>
          <w:sz w:val="20"/>
          <w:szCs w:val="20"/>
        </w:rPr>
        <w:t xml:space="preserve">hierover </w:t>
      </w:r>
      <w:r w:rsidRPr="007231FB">
        <w:rPr>
          <w:rFonts w:ascii="Verdana" w:hAnsi="Verdana"/>
          <w:sz w:val="20"/>
          <w:szCs w:val="20"/>
        </w:rPr>
        <w:t xml:space="preserve">de afspraken vast, waar we als partijen op terug kunnen grijpen als het een keer niet goed loopt, en we besteden aandacht aan </w:t>
      </w:r>
      <w:proofErr w:type="spellStart"/>
      <w:r w:rsidRPr="007231FB">
        <w:rPr>
          <w:rFonts w:ascii="Verdana" w:hAnsi="Verdana"/>
          <w:sz w:val="20"/>
          <w:szCs w:val="20"/>
        </w:rPr>
        <w:t>privacy-aspecten</w:t>
      </w:r>
      <w:proofErr w:type="spellEnd"/>
      <w:r w:rsidRPr="007231FB">
        <w:rPr>
          <w:rFonts w:ascii="Verdana" w:hAnsi="Verdana"/>
          <w:sz w:val="20"/>
          <w:szCs w:val="20"/>
        </w:rPr>
        <w:t xml:space="preserve">. </w:t>
      </w:r>
    </w:p>
    <w:p w14:paraId="3CA14B34" w14:textId="6876210C" w:rsidR="00081803" w:rsidRPr="007231FB" w:rsidRDefault="009754FA" w:rsidP="00081803">
      <w:pPr>
        <w:pStyle w:val="Lijstalinea"/>
        <w:numPr>
          <w:ilvl w:val="0"/>
          <w:numId w:val="1"/>
        </w:numPr>
        <w:ind w:left="0"/>
        <w:rPr>
          <w:rFonts w:ascii="Verdana" w:hAnsi="Verdana"/>
          <w:sz w:val="20"/>
          <w:szCs w:val="20"/>
        </w:rPr>
      </w:pPr>
      <w:r w:rsidRPr="007231FB">
        <w:rPr>
          <w:rFonts w:ascii="Verdana" w:hAnsi="Verdana"/>
          <w:sz w:val="20"/>
          <w:szCs w:val="20"/>
        </w:rPr>
        <w:t xml:space="preserve">De </w:t>
      </w:r>
      <w:r w:rsidR="00301A92" w:rsidRPr="007231FB">
        <w:rPr>
          <w:rFonts w:ascii="Verdana" w:hAnsi="Verdana"/>
          <w:sz w:val="20"/>
          <w:szCs w:val="20"/>
        </w:rPr>
        <w:t xml:space="preserve">gemeente past haar buitenruimte aan voor rolstoelgebruik </w:t>
      </w:r>
      <w:r w:rsidR="008852AD" w:rsidRPr="007231FB">
        <w:rPr>
          <w:rFonts w:ascii="Verdana" w:hAnsi="Verdana"/>
          <w:sz w:val="20"/>
          <w:szCs w:val="20"/>
        </w:rPr>
        <w:t xml:space="preserve">als dat noodzakelijk is voor </w:t>
      </w:r>
      <w:r w:rsidRPr="007231FB">
        <w:rPr>
          <w:rFonts w:ascii="Verdana" w:hAnsi="Verdana"/>
          <w:sz w:val="20"/>
          <w:szCs w:val="20"/>
        </w:rPr>
        <w:t>het realiseren van de gemeentedoelstelling om het bestaande bezit toegankelijk te maken voor rolstoelgebruikers.</w:t>
      </w:r>
      <w:r w:rsidR="0000571D" w:rsidRPr="007231FB">
        <w:rPr>
          <w:rFonts w:ascii="Verdana" w:hAnsi="Verdana"/>
          <w:sz w:val="20"/>
          <w:szCs w:val="20"/>
        </w:rPr>
        <w:t xml:space="preserve"> Op basis van een WMO-aanvraag kan de GUH daarnaast ook in en rondom een huis </w:t>
      </w:r>
      <w:r w:rsidR="00B66AAF" w:rsidRPr="007231FB">
        <w:rPr>
          <w:rFonts w:ascii="Verdana" w:hAnsi="Verdana"/>
          <w:sz w:val="20"/>
          <w:szCs w:val="20"/>
        </w:rPr>
        <w:t>bekijken wat</w:t>
      </w:r>
      <w:r w:rsidR="0000571D" w:rsidRPr="007231FB">
        <w:rPr>
          <w:rFonts w:ascii="Verdana" w:hAnsi="Verdana"/>
          <w:sz w:val="20"/>
          <w:szCs w:val="20"/>
        </w:rPr>
        <w:t xml:space="preserve"> nodig is in het kader van toegankelijkheid</w:t>
      </w:r>
      <w:r w:rsidR="00081803" w:rsidRPr="007231FB">
        <w:rPr>
          <w:rFonts w:ascii="Verdana" w:hAnsi="Verdana"/>
          <w:sz w:val="20"/>
          <w:szCs w:val="20"/>
        </w:rPr>
        <w:t>.</w:t>
      </w:r>
    </w:p>
    <w:p w14:paraId="0F507173" w14:textId="146B2695" w:rsidR="00081803" w:rsidRPr="00081803" w:rsidRDefault="009754FA" w:rsidP="00081803">
      <w:pPr>
        <w:pStyle w:val="Lijstalinea"/>
        <w:numPr>
          <w:ilvl w:val="0"/>
          <w:numId w:val="1"/>
        </w:numPr>
        <w:ind w:left="0"/>
        <w:rPr>
          <w:rFonts w:ascii="Verdana" w:hAnsi="Verdana"/>
          <w:sz w:val="20"/>
          <w:szCs w:val="20"/>
        </w:rPr>
      </w:pPr>
      <w:r w:rsidRPr="007231FB">
        <w:rPr>
          <w:rFonts w:ascii="Verdana" w:hAnsi="Verdana"/>
          <w:sz w:val="20"/>
          <w:szCs w:val="20"/>
        </w:rPr>
        <w:t>De Federatie ondersteunt de gemeente bij de nazorg bij huurders die een W</w:t>
      </w:r>
      <w:r w:rsidR="007B227C" w:rsidRPr="007231FB">
        <w:rPr>
          <w:rFonts w:ascii="Verdana" w:hAnsi="Verdana"/>
          <w:sz w:val="20"/>
          <w:szCs w:val="20"/>
        </w:rPr>
        <w:t xml:space="preserve">et </w:t>
      </w:r>
      <w:r w:rsidRPr="007231FB">
        <w:rPr>
          <w:rFonts w:ascii="Verdana" w:hAnsi="Verdana"/>
          <w:sz w:val="20"/>
          <w:szCs w:val="20"/>
        </w:rPr>
        <w:t>S</w:t>
      </w:r>
      <w:r w:rsidR="007B227C" w:rsidRPr="007231FB">
        <w:rPr>
          <w:rFonts w:ascii="Verdana" w:hAnsi="Verdana"/>
          <w:sz w:val="20"/>
          <w:szCs w:val="20"/>
        </w:rPr>
        <w:t xml:space="preserve">chuldsanering </w:t>
      </w:r>
      <w:r w:rsidRPr="007231FB">
        <w:rPr>
          <w:rFonts w:ascii="Verdana" w:hAnsi="Verdana"/>
          <w:sz w:val="20"/>
          <w:szCs w:val="20"/>
        </w:rPr>
        <w:t>N</w:t>
      </w:r>
      <w:r w:rsidR="007B227C" w:rsidRPr="007231FB">
        <w:rPr>
          <w:rFonts w:ascii="Verdana" w:hAnsi="Verdana"/>
          <w:sz w:val="20"/>
          <w:szCs w:val="20"/>
        </w:rPr>
        <w:t xml:space="preserve">atuurlijke </w:t>
      </w:r>
      <w:r w:rsidRPr="007231FB">
        <w:rPr>
          <w:rFonts w:ascii="Verdana" w:hAnsi="Verdana"/>
          <w:sz w:val="20"/>
          <w:szCs w:val="20"/>
        </w:rPr>
        <w:t>P</w:t>
      </w:r>
      <w:r w:rsidR="007B227C" w:rsidRPr="007231FB">
        <w:rPr>
          <w:rFonts w:ascii="Verdana" w:hAnsi="Verdana"/>
          <w:sz w:val="20"/>
          <w:szCs w:val="20"/>
        </w:rPr>
        <w:t>ersonen</w:t>
      </w:r>
      <w:r w:rsidRPr="007231FB">
        <w:rPr>
          <w:rFonts w:ascii="Verdana" w:hAnsi="Verdana"/>
          <w:sz w:val="20"/>
          <w:szCs w:val="20"/>
        </w:rPr>
        <w:t>- of minnelijktraject van de R</w:t>
      </w:r>
      <w:r w:rsidR="007B227C" w:rsidRPr="007231FB">
        <w:rPr>
          <w:rFonts w:ascii="Verdana" w:hAnsi="Verdana"/>
          <w:sz w:val="20"/>
          <w:szCs w:val="20"/>
        </w:rPr>
        <w:t xml:space="preserve">egionale </w:t>
      </w:r>
      <w:r w:rsidRPr="007231FB">
        <w:rPr>
          <w:rFonts w:ascii="Verdana" w:hAnsi="Verdana"/>
          <w:sz w:val="20"/>
          <w:szCs w:val="20"/>
        </w:rPr>
        <w:t>S</w:t>
      </w:r>
      <w:r w:rsidR="007B227C" w:rsidRPr="007231FB">
        <w:rPr>
          <w:rFonts w:ascii="Verdana" w:hAnsi="Verdana"/>
          <w:sz w:val="20"/>
          <w:szCs w:val="20"/>
        </w:rPr>
        <w:t xml:space="preserve">ociale </w:t>
      </w:r>
      <w:r w:rsidRPr="007231FB">
        <w:rPr>
          <w:rFonts w:ascii="Verdana" w:hAnsi="Verdana"/>
          <w:sz w:val="20"/>
          <w:szCs w:val="20"/>
        </w:rPr>
        <w:t>D</w:t>
      </w:r>
      <w:r w:rsidR="007B227C" w:rsidRPr="007231FB">
        <w:rPr>
          <w:rFonts w:ascii="Verdana" w:hAnsi="Verdana"/>
          <w:sz w:val="20"/>
          <w:szCs w:val="20"/>
        </w:rPr>
        <w:t>ienst (RSD</w:t>
      </w:r>
      <w:r w:rsidR="007B227C" w:rsidRPr="00081803">
        <w:rPr>
          <w:rFonts w:ascii="Verdana" w:hAnsi="Verdana"/>
          <w:sz w:val="20"/>
          <w:szCs w:val="20"/>
        </w:rPr>
        <w:t>)</w:t>
      </w:r>
      <w:r w:rsidRPr="00081803">
        <w:rPr>
          <w:rFonts w:ascii="Verdana" w:hAnsi="Verdana"/>
          <w:sz w:val="20"/>
          <w:szCs w:val="20"/>
        </w:rPr>
        <w:t xml:space="preserve"> hebben gevolgd. </w:t>
      </w:r>
    </w:p>
    <w:p w14:paraId="3019EDCA" w14:textId="06AEA4AC" w:rsidR="00EF3F50" w:rsidRPr="00081803" w:rsidRDefault="009754FA" w:rsidP="00081803">
      <w:pPr>
        <w:pStyle w:val="Lijstalinea"/>
        <w:numPr>
          <w:ilvl w:val="0"/>
          <w:numId w:val="1"/>
        </w:numPr>
        <w:ind w:left="0"/>
        <w:rPr>
          <w:rFonts w:ascii="Verdana" w:hAnsi="Verdana"/>
          <w:sz w:val="20"/>
          <w:szCs w:val="20"/>
        </w:rPr>
      </w:pPr>
      <w:r w:rsidRPr="00081803">
        <w:rPr>
          <w:rFonts w:ascii="Verdana" w:hAnsi="Verdana"/>
          <w:sz w:val="20"/>
          <w:szCs w:val="20"/>
        </w:rPr>
        <w:t xml:space="preserve">Als aanvulling op de huidige afspraak in de Prestatieafspraken 2019-2024 dat ‘de gemeente de mogelijkheden van een betere aansluiting in het uitgeven van de uitkering aan uitkeringsgerechtigden die verhuizen naar deze gemeente bespreekt met de RSD’, vraagt de Federatie de gemeente om afspraken te maken over de huurbetaling uit de uitkering. </w:t>
      </w:r>
    </w:p>
    <w:p w14:paraId="26EE321F" w14:textId="6DB3E8C9" w:rsidR="003C7A04" w:rsidRDefault="00D120DD" w:rsidP="003C7A04">
      <w:pPr>
        <w:pStyle w:val="Lijstalinea"/>
        <w:numPr>
          <w:ilvl w:val="0"/>
          <w:numId w:val="1"/>
        </w:numPr>
        <w:rPr>
          <w:rFonts w:ascii="Verdana" w:hAnsi="Verdana"/>
          <w:sz w:val="20"/>
          <w:szCs w:val="20"/>
        </w:rPr>
      </w:pPr>
      <w:r w:rsidRPr="004E42D7">
        <w:rPr>
          <w:rFonts w:ascii="Verdana" w:hAnsi="Verdana"/>
          <w:sz w:val="20"/>
          <w:szCs w:val="20"/>
        </w:rPr>
        <w:t xml:space="preserve">In navolging van de </w:t>
      </w:r>
      <w:r w:rsidR="008852AD" w:rsidRPr="004E42D7">
        <w:rPr>
          <w:rFonts w:ascii="Verdana" w:hAnsi="Verdana"/>
          <w:sz w:val="20"/>
          <w:szCs w:val="20"/>
        </w:rPr>
        <w:t xml:space="preserve">pilot ‘Vroeg in Actie’ </w:t>
      </w:r>
      <w:r w:rsidR="005A55F2" w:rsidRPr="004E42D7">
        <w:rPr>
          <w:rFonts w:ascii="Verdana" w:hAnsi="Verdana"/>
          <w:sz w:val="20"/>
          <w:szCs w:val="20"/>
        </w:rPr>
        <w:t>ter voorbereiding van de implementatie van de nieuwe WGS per 1-1-2021</w:t>
      </w:r>
      <w:r w:rsidR="008852AD" w:rsidRPr="004E42D7">
        <w:rPr>
          <w:rFonts w:ascii="Verdana" w:hAnsi="Verdana"/>
          <w:sz w:val="20"/>
          <w:szCs w:val="20"/>
        </w:rPr>
        <w:t xml:space="preserve">, wordt </w:t>
      </w:r>
      <w:r w:rsidR="00DD6ED0" w:rsidRPr="004E42D7">
        <w:rPr>
          <w:rFonts w:ascii="Verdana" w:hAnsi="Verdana"/>
          <w:sz w:val="20"/>
          <w:szCs w:val="20"/>
        </w:rPr>
        <w:t xml:space="preserve">voor </w:t>
      </w:r>
      <w:r w:rsidR="008852AD" w:rsidRPr="004E42D7">
        <w:rPr>
          <w:rFonts w:ascii="Verdana" w:hAnsi="Verdana"/>
          <w:sz w:val="20"/>
          <w:szCs w:val="20"/>
        </w:rPr>
        <w:t>1-1-2021</w:t>
      </w:r>
      <w:r w:rsidR="00DD6ED0" w:rsidRPr="004E42D7">
        <w:rPr>
          <w:rFonts w:ascii="Verdana" w:hAnsi="Verdana"/>
          <w:sz w:val="20"/>
          <w:szCs w:val="20"/>
        </w:rPr>
        <w:t xml:space="preserve"> de pilot geëvalueerd en omgezet in een langlopend convenant, waarin de privacy goed geborgd wordt. </w:t>
      </w:r>
      <w:r w:rsidR="00E464B4" w:rsidRPr="004E42D7">
        <w:rPr>
          <w:rFonts w:ascii="Verdana" w:hAnsi="Verdana"/>
          <w:sz w:val="20"/>
          <w:szCs w:val="20"/>
        </w:rPr>
        <w:t>De GUH, al dan niet uitbesteed aan de RSD, neemt hiertoe het initiatief.</w:t>
      </w:r>
    </w:p>
    <w:p w14:paraId="3457F660" w14:textId="478269B7" w:rsidR="00EC0838" w:rsidRDefault="00EC0838" w:rsidP="00456155">
      <w:pPr>
        <w:rPr>
          <w:rFonts w:ascii="Verdana" w:hAnsi="Verdana"/>
          <w:sz w:val="20"/>
          <w:szCs w:val="20"/>
        </w:rPr>
      </w:pPr>
    </w:p>
    <w:p w14:paraId="5D072EC2" w14:textId="7799B844" w:rsidR="00456155" w:rsidRDefault="00456155" w:rsidP="00EC0838">
      <w:pPr>
        <w:pStyle w:val="Lijstalinea"/>
        <w:ind w:left="644"/>
        <w:rPr>
          <w:rFonts w:ascii="Verdana" w:hAnsi="Verdana"/>
          <w:sz w:val="20"/>
          <w:szCs w:val="20"/>
        </w:rPr>
      </w:pPr>
    </w:p>
    <w:p w14:paraId="6657FE42" w14:textId="421C3ABB" w:rsidR="009754FA" w:rsidRPr="004E42D7" w:rsidRDefault="00186DA3" w:rsidP="00EC0838">
      <w:pPr>
        <w:pStyle w:val="Kop2"/>
      </w:pPr>
      <w:bookmarkStart w:id="40" w:name="_Toc41471716"/>
      <w:bookmarkStart w:id="41" w:name="_Toc41471827"/>
      <w:bookmarkStart w:id="42" w:name="_Toc74766575"/>
      <w:r w:rsidRPr="004E42D7">
        <w:t>Corona</w:t>
      </w:r>
      <w:bookmarkEnd w:id="40"/>
      <w:bookmarkEnd w:id="41"/>
      <w:bookmarkEnd w:id="42"/>
    </w:p>
    <w:p w14:paraId="34425EA6" w14:textId="77777777" w:rsidR="009B30A1" w:rsidRDefault="00686879" w:rsidP="009B30A1">
      <w:pPr>
        <w:tabs>
          <w:tab w:val="left" w:pos="900"/>
        </w:tabs>
        <w:rPr>
          <w:rFonts w:ascii="Verdana" w:hAnsi="Verdana" w:cs="Lucida Sans Unicode"/>
          <w:spacing w:val="-4"/>
          <w:sz w:val="20"/>
          <w:szCs w:val="20"/>
        </w:rPr>
      </w:pPr>
      <w:r w:rsidRPr="004E42D7">
        <w:rPr>
          <w:rFonts w:ascii="Verdana" w:hAnsi="Verdana" w:cs="Lucida Sans Unicode"/>
          <w:spacing w:val="-4"/>
          <w:sz w:val="20"/>
          <w:szCs w:val="20"/>
        </w:rPr>
        <w:t xml:space="preserve">Betaalbaarheid staat bij sommige huurders – als gevolgen van de coronacrisis – extra onder druk. </w:t>
      </w:r>
    </w:p>
    <w:p w14:paraId="738FA305" w14:textId="77777777" w:rsidR="009B30A1" w:rsidRDefault="004B7EBB" w:rsidP="009B30A1">
      <w:pPr>
        <w:pStyle w:val="Lijstalinea"/>
        <w:numPr>
          <w:ilvl w:val="0"/>
          <w:numId w:val="34"/>
        </w:numPr>
        <w:tabs>
          <w:tab w:val="left" w:pos="900"/>
        </w:tabs>
        <w:rPr>
          <w:rFonts w:ascii="Verdana" w:hAnsi="Verdana" w:cs="Lucida Sans Unicode"/>
          <w:spacing w:val="-4"/>
          <w:sz w:val="20"/>
          <w:szCs w:val="20"/>
        </w:rPr>
      </w:pPr>
      <w:r w:rsidRPr="009B30A1">
        <w:rPr>
          <w:rFonts w:ascii="Verdana" w:hAnsi="Verdana" w:cs="Lucida Sans Unicode"/>
          <w:spacing w:val="-4"/>
          <w:sz w:val="20"/>
          <w:szCs w:val="20"/>
        </w:rPr>
        <w:t xml:space="preserve">De jaarlijkse, </w:t>
      </w:r>
      <w:r w:rsidR="00DC5294" w:rsidRPr="009B30A1">
        <w:rPr>
          <w:rFonts w:ascii="Verdana" w:hAnsi="Verdana" w:cs="Lucida Sans Unicode"/>
          <w:spacing w:val="-4"/>
          <w:sz w:val="20"/>
          <w:szCs w:val="20"/>
        </w:rPr>
        <w:t>reguliere huurverhoging</w:t>
      </w:r>
      <w:r w:rsidRPr="009B30A1">
        <w:rPr>
          <w:rFonts w:ascii="Verdana" w:hAnsi="Verdana" w:cs="Lucida Sans Unicode"/>
          <w:spacing w:val="-4"/>
          <w:sz w:val="20"/>
          <w:szCs w:val="20"/>
        </w:rPr>
        <w:t xml:space="preserve"> verloopt conform het individuele huurbeleid van de corporatie. Corporaties </w:t>
      </w:r>
      <w:r w:rsidR="0093643D" w:rsidRPr="009B30A1">
        <w:rPr>
          <w:rFonts w:ascii="Verdana" w:hAnsi="Verdana" w:cs="Lucida Sans Unicode"/>
          <w:spacing w:val="-4"/>
          <w:sz w:val="20"/>
          <w:szCs w:val="20"/>
        </w:rPr>
        <w:t xml:space="preserve">passen </w:t>
      </w:r>
      <w:r w:rsidRPr="009B30A1">
        <w:rPr>
          <w:rFonts w:ascii="Verdana" w:hAnsi="Verdana" w:cs="Lucida Sans Unicode"/>
          <w:spacing w:val="-4"/>
          <w:sz w:val="20"/>
          <w:szCs w:val="20"/>
        </w:rPr>
        <w:t>bij forse inkomensdaling als gevolgen van de crisis</w:t>
      </w:r>
      <w:r w:rsidR="0093643D" w:rsidRPr="009B30A1">
        <w:rPr>
          <w:rFonts w:ascii="Verdana" w:hAnsi="Verdana" w:cs="Lucida Sans Unicode"/>
          <w:spacing w:val="-4"/>
          <w:sz w:val="20"/>
          <w:szCs w:val="20"/>
        </w:rPr>
        <w:t xml:space="preserve"> maatwerk toe. </w:t>
      </w:r>
    </w:p>
    <w:p w14:paraId="474C602F" w14:textId="77777777" w:rsidR="009B30A1" w:rsidRDefault="00E464B4" w:rsidP="009B30A1">
      <w:pPr>
        <w:pStyle w:val="Lijstalinea"/>
        <w:numPr>
          <w:ilvl w:val="0"/>
          <w:numId w:val="34"/>
        </w:numPr>
        <w:tabs>
          <w:tab w:val="left" w:pos="900"/>
        </w:tabs>
        <w:rPr>
          <w:rFonts w:ascii="Verdana" w:hAnsi="Verdana" w:cs="Lucida Sans Unicode"/>
          <w:spacing w:val="-4"/>
          <w:sz w:val="20"/>
          <w:szCs w:val="20"/>
        </w:rPr>
      </w:pPr>
      <w:r w:rsidRPr="009B30A1">
        <w:rPr>
          <w:rFonts w:ascii="Verdana" w:hAnsi="Verdana" w:cs="Lucida Sans Unicode"/>
          <w:spacing w:val="-4"/>
          <w:sz w:val="20"/>
          <w:szCs w:val="20"/>
        </w:rPr>
        <w:t>Bij ‘Vroeg in Actie’ is aandacht voor corona-gerelateerde financiële problemen. Binnen haar mogelijkheden doet de RSD een passend aanbod</w:t>
      </w:r>
      <w:r w:rsidR="009B30A1">
        <w:rPr>
          <w:rFonts w:ascii="Verdana" w:hAnsi="Verdana" w:cs="Lucida Sans Unicode"/>
          <w:spacing w:val="-4"/>
          <w:sz w:val="20"/>
          <w:szCs w:val="20"/>
        </w:rPr>
        <w:t>.</w:t>
      </w:r>
    </w:p>
    <w:p w14:paraId="343A0526" w14:textId="77777777" w:rsidR="009B30A1" w:rsidRDefault="003D2D26" w:rsidP="009B30A1">
      <w:pPr>
        <w:pStyle w:val="Lijstalinea"/>
        <w:numPr>
          <w:ilvl w:val="0"/>
          <w:numId w:val="34"/>
        </w:numPr>
        <w:tabs>
          <w:tab w:val="left" w:pos="900"/>
        </w:tabs>
        <w:rPr>
          <w:rFonts w:ascii="Verdana" w:hAnsi="Verdana" w:cs="Lucida Sans Unicode"/>
          <w:spacing w:val="-4"/>
          <w:sz w:val="20"/>
          <w:szCs w:val="20"/>
        </w:rPr>
      </w:pPr>
      <w:r w:rsidRPr="009B30A1">
        <w:rPr>
          <w:rFonts w:ascii="Verdana" w:hAnsi="Verdana" w:cs="Lucida Sans Unicode"/>
          <w:spacing w:val="-4"/>
          <w:sz w:val="20"/>
          <w:szCs w:val="20"/>
        </w:rPr>
        <w:t xml:space="preserve">Bij een forse, langdurige inkomensdaling bekijken de corporatie en GUH samen de mogelijkheden van </w:t>
      </w:r>
      <w:bookmarkStart w:id="43" w:name="_Hlk38531107"/>
      <w:bookmarkStart w:id="44" w:name="_Hlk38533661"/>
      <w:r w:rsidR="009B46A1" w:rsidRPr="009B30A1">
        <w:rPr>
          <w:rFonts w:ascii="Verdana" w:hAnsi="Verdana" w:cs="Lucida Sans Unicode"/>
          <w:spacing w:val="-4"/>
          <w:sz w:val="20"/>
          <w:szCs w:val="20"/>
        </w:rPr>
        <w:t>her</w:t>
      </w:r>
      <w:r w:rsidR="004B7EBB" w:rsidRPr="009B30A1">
        <w:rPr>
          <w:rFonts w:ascii="Verdana" w:hAnsi="Verdana" w:cs="Lucida Sans Unicode"/>
          <w:spacing w:val="-4"/>
          <w:sz w:val="20"/>
          <w:szCs w:val="20"/>
        </w:rPr>
        <w:t>huisvesting</w:t>
      </w:r>
      <w:r w:rsidRPr="009B30A1">
        <w:rPr>
          <w:rFonts w:ascii="Verdana" w:hAnsi="Verdana" w:cs="Lucida Sans Unicode"/>
          <w:spacing w:val="-4"/>
          <w:sz w:val="20"/>
          <w:szCs w:val="20"/>
        </w:rPr>
        <w:t xml:space="preserve">. Gekeken wordt </w:t>
      </w:r>
      <w:r w:rsidR="00EA50AD" w:rsidRPr="009B30A1">
        <w:rPr>
          <w:rFonts w:ascii="Verdana" w:hAnsi="Verdana" w:cs="Lucida Sans Unicode"/>
          <w:spacing w:val="-4"/>
          <w:sz w:val="20"/>
          <w:szCs w:val="20"/>
        </w:rPr>
        <w:t>naar</w:t>
      </w:r>
      <w:r w:rsidRPr="009B30A1">
        <w:rPr>
          <w:rFonts w:ascii="Verdana" w:hAnsi="Verdana" w:cs="Lucida Sans Unicode"/>
          <w:spacing w:val="-4"/>
          <w:sz w:val="20"/>
          <w:szCs w:val="20"/>
        </w:rPr>
        <w:t xml:space="preserve"> de mogelijkheden van </w:t>
      </w:r>
      <w:r w:rsidR="007F0AD8" w:rsidRPr="009B30A1">
        <w:rPr>
          <w:rFonts w:ascii="Verdana" w:hAnsi="Verdana" w:cs="Lucida Sans Unicode"/>
          <w:spacing w:val="-4"/>
          <w:sz w:val="20"/>
          <w:szCs w:val="20"/>
        </w:rPr>
        <w:t xml:space="preserve">het toekennen van een financiële urgentie waardoor huurders in aanmerking kunnen komen voor een passende woning en het toekennen woonkostentoeslag voor huurders die niet in aanmerking komen voor huurverlaging. </w:t>
      </w:r>
      <w:bookmarkEnd w:id="43"/>
      <w:bookmarkEnd w:id="44"/>
    </w:p>
    <w:p w14:paraId="29DF2220" w14:textId="79BF7E53" w:rsidR="003A4413" w:rsidRPr="009B30A1" w:rsidRDefault="003D2D26" w:rsidP="009B30A1">
      <w:pPr>
        <w:pStyle w:val="Lijstalinea"/>
        <w:numPr>
          <w:ilvl w:val="0"/>
          <w:numId w:val="34"/>
        </w:numPr>
        <w:tabs>
          <w:tab w:val="left" w:pos="900"/>
        </w:tabs>
        <w:rPr>
          <w:rFonts w:ascii="Verdana" w:hAnsi="Verdana" w:cs="Lucida Sans Unicode"/>
          <w:spacing w:val="-4"/>
          <w:sz w:val="20"/>
          <w:szCs w:val="20"/>
        </w:rPr>
      </w:pPr>
      <w:r w:rsidRPr="009B30A1">
        <w:rPr>
          <w:rFonts w:ascii="Verdana" w:hAnsi="Verdana" w:cs="Lucida Sans Unicode"/>
          <w:spacing w:val="-4"/>
          <w:sz w:val="20"/>
          <w:szCs w:val="20"/>
        </w:rPr>
        <w:t xml:space="preserve">De gemeente hanteert het VRU veiligheidsbeleid als maatregelen tegen corona in de gemeente </w:t>
      </w:r>
      <w:r w:rsidR="00081803">
        <w:rPr>
          <w:rFonts w:ascii="Verdana" w:hAnsi="Verdana" w:cs="Lucida Sans Unicode"/>
          <w:spacing w:val="-4"/>
          <w:sz w:val="20"/>
          <w:szCs w:val="20"/>
        </w:rPr>
        <w:t xml:space="preserve">Utrechtse </w:t>
      </w:r>
      <w:r w:rsidR="00081803" w:rsidRPr="009B30A1">
        <w:rPr>
          <w:rFonts w:ascii="Verdana" w:hAnsi="Verdana" w:cs="Lucida Sans Unicode"/>
          <w:spacing w:val="-4"/>
          <w:sz w:val="20"/>
          <w:szCs w:val="20"/>
        </w:rPr>
        <w:t>H</w:t>
      </w:r>
      <w:r w:rsidR="00081803">
        <w:rPr>
          <w:rFonts w:ascii="Verdana" w:hAnsi="Verdana" w:cs="Lucida Sans Unicode"/>
          <w:spacing w:val="-4"/>
          <w:sz w:val="20"/>
          <w:szCs w:val="20"/>
        </w:rPr>
        <w:t>euvelrug</w:t>
      </w:r>
      <w:r w:rsidRPr="009B30A1">
        <w:rPr>
          <w:rFonts w:ascii="Verdana" w:hAnsi="Verdana" w:cs="Lucida Sans Unicode"/>
          <w:spacing w:val="-4"/>
          <w:sz w:val="20"/>
          <w:szCs w:val="20"/>
        </w:rPr>
        <w:t xml:space="preserve">. </w:t>
      </w:r>
    </w:p>
    <w:p w14:paraId="437E56A4" w14:textId="65E02AFC" w:rsidR="003D2D26" w:rsidRPr="00EA50AD" w:rsidRDefault="00EA50AD" w:rsidP="00EA50AD">
      <w:pPr>
        <w:rPr>
          <w:rFonts w:ascii="Verdana" w:hAnsi="Verdana" w:cs="Lucida Sans Unicode"/>
          <w:spacing w:val="-4"/>
          <w:sz w:val="20"/>
          <w:szCs w:val="20"/>
        </w:rPr>
      </w:pPr>
      <w:r>
        <w:rPr>
          <w:rFonts w:ascii="Verdana" w:hAnsi="Verdana" w:cs="Lucida Sans Unicode"/>
          <w:spacing w:val="-4"/>
          <w:sz w:val="20"/>
          <w:szCs w:val="20"/>
        </w:rPr>
        <w:br w:type="page"/>
      </w:r>
    </w:p>
    <w:p w14:paraId="08B8F0C3" w14:textId="4D04D3AA" w:rsidR="003A4413" w:rsidRPr="004E42D7" w:rsidRDefault="003C7A04" w:rsidP="003C7A04">
      <w:pPr>
        <w:pStyle w:val="Kop1"/>
      </w:pPr>
      <w:bookmarkStart w:id="45" w:name="_Toc41471717"/>
      <w:bookmarkStart w:id="46" w:name="_Toc41471828"/>
      <w:bookmarkStart w:id="47" w:name="_Toc74766576"/>
      <w:r w:rsidRPr="004E42D7">
        <w:lastRenderedPageBreak/>
        <w:t xml:space="preserve">Prestatieafspraken - </w:t>
      </w:r>
      <w:r w:rsidR="00B724F4" w:rsidRPr="004E42D7">
        <w:t>Corporatie specifiek</w:t>
      </w:r>
      <w:bookmarkEnd w:id="45"/>
      <w:bookmarkEnd w:id="46"/>
      <w:r w:rsidR="00E37063" w:rsidRPr="004E42D7">
        <w:t>e thema’s</w:t>
      </w:r>
      <w:bookmarkEnd w:id="47"/>
    </w:p>
    <w:p w14:paraId="29485C0D" w14:textId="77777777" w:rsidR="00B724F4" w:rsidRPr="004E42D7" w:rsidRDefault="00B724F4" w:rsidP="00686879">
      <w:pPr>
        <w:tabs>
          <w:tab w:val="left" w:pos="900"/>
        </w:tabs>
        <w:rPr>
          <w:rFonts w:ascii="Verdana" w:hAnsi="Verdana" w:cs="Lucida Sans Unicode"/>
          <w:spacing w:val="-4"/>
          <w:sz w:val="20"/>
          <w:szCs w:val="20"/>
        </w:rPr>
      </w:pPr>
    </w:p>
    <w:p w14:paraId="22EE760D" w14:textId="5839DE2A" w:rsidR="003A4413" w:rsidRPr="004E42D7" w:rsidRDefault="003A4413" w:rsidP="003C7A04">
      <w:pPr>
        <w:pStyle w:val="Kop2"/>
      </w:pPr>
      <w:bookmarkStart w:id="48" w:name="_Toc41471718"/>
      <w:bookmarkStart w:id="49" w:name="_Toc41471829"/>
      <w:bookmarkStart w:id="50" w:name="_Toc74766577"/>
      <w:r w:rsidRPr="004E42D7">
        <w:t>Heuvelrug Wonen</w:t>
      </w:r>
      <w:bookmarkEnd w:id="48"/>
      <w:bookmarkEnd w:id="49"/>
      <w:bookmarkEnd w:id="50"/>
      <w:r w:rsidRPr="004E42D7">
        <w:t xml:space="preserve"> </w:t>
      </w:r>
      <w:r w:rsidRPr="004E42D7">
        <w:br/>
      </w:r>
    </w:p>
    <w:p w14:paraId="367C5315" w14:textId="4DB8CC2A" w:rsidR="003A4413" w:rsidRPr="004E42D7" w:rsidRDefault="003A4413" w:rsidP="00A12E88">
      <w:pPr>
        <w:pStyle w:val="Kop3"/>
      </w:pPr>
      <w:bookmarkStart w:id="51" w:name="_Toc41471830"/>
      <w:r w:rsidRPr="004E42D7">
        <w:t>Duurzaamheid</w:t>
      </w:r>
      <w:bookmarkEnd w:id="51"/>
      <w:r w:rsidRPr="004E42D7">
        <w:t xml:space="preserve"> </w:t>
      </w:r>
    </w:p>
    <w:p w14:paraId="6271E973" w14:textId="30BFD8EF" w:rsidR="003A4413" w:rsidRPr="00963031" w:rsidRDefault="00963031" w:rsidP="00963031">
      <w:pPr>
        <w:tabs>
          <w:tab w:val="left" w:pos="900"/>
        </w:tabs>
        <w:rPr>
          <w:rFonts w:ascii="Verdana" w:hAnsi="Verdana" w:cs="Lucida Sans Unicode"/>
          <w:spacing w:val="-4"/>
          <w:sz w:val="20"/>
          <w:szCs w:val="20"/>
        </w:rPr>
      </w:pPr>
      <w:r>
        <w:rPr>
          <w:rFonts w:ascii="Verdana" w:hAnsi="Verdana" w:cs="Lucida Sans Unicode"/>
          <w:spacing w:val="-4"/>
          <w:sz w:val="20"/>
          <w:szCs w:val="20"/>
        </w:rPr>
        <w:t xml:space="preserve">- </w:t>
      </w:r>
      <w:r w:rsidR="00330DE8" w:rsidRPr="00963031">
        <w:rPr>
          <w:rFonts w:ascii="Verdana" w:hAnsi="Verdana" w:cs="Lucida Sans Unicode"/>
          <w:spacing w:val="-4"/>
          <w:sz w:val="20"/>
          <w:szCs w:val="20"/>
        </w:rPr>
        <w:t>Heuvelrug Wonen ontwikkelt een vervolg op het eerder opgestelde duurzaamheidsbeleidsplan. Dit vervolg heeft betrekking op de periode 2022-2026</w:t>
      </w:r>
      <w:r w:rsidR="001239F5" w:rsidRPr="00963031">
        <w:rPr>
          <w:rFonts w:ascii="Verdana" w:hAnsi="Verdana" w:cs="Lucida Sans Unicode"/>
          <w:spacing w:val="-4"/>
          <w:sz w:val="20"/>
          <w:szCs w:val="20"/>
        </w:rPr>
        <w:t>. Kern van dit werkplan is alle woningen met een C-label worden aangepakt.</w:t>
      </w:r>
    </w:p>
    <w:p w14:paraId="2253DEBC" w14:textId="770AA2B4" w:rsidR="00DC198A" w:rsidRPr="004E42D7" w:rsidRDefault="00DC198A" w:rsidP="00DC198A">
      <w:pPr>
        <w:tabs>
          <w:tab w:val="left" w:pos="900"/>
        </w:tabs>
        <w:rPr>
          <w:rFonts w:ascii="Verdana" w:hAnsi="Verdana" w:cs="Lucida Sans Unicode"/>
          <w:spacing w:val="-4"/>
          <w:sz w:val="20"/>
          <w:szCs w:val="20"/>
        </w:rPr>
      </w:pPr>
    </w:p>
    <w:p w14:paraId="6E10BB9D" w14:textId="041B80C0" w:rsidR="00DC198A" w:rsidRPr="004E42D7" w:rsidRDefault="00DC198A" w:rsidP="00A12E88">
      <w:pPr>
        <w:pStyle w:val="Kop3"/>
      </w:pPr>
      <w:bookmarkStart w:id="52" w:name="_Toc41471831"/>
      <w:r w:rsidRPr="004E42D7">
        <w:t>Beschikbaarheid</w:t>
      </w:r>
      <w:bookmarkEnd w:id="52"/>
      <w:r w:rsidRPr="004E42D7">
        <w:t xml:space="preserve"> </w:t>
      </w:r>
    </w:p>
    <w:p w14:paraId="2DB7C1DE" w14:textId="55119DD8" w:rsidR="008536AB" w:rsidRPr="004E42D7" w:rsidRDefault="00FD558F" w:rsidP="001078EC">
      <w:pPr>
        <w:pStyle w:val="Lijstalinea"/>
        <w:numPr>
          <w:ilvl w:val="0"/>
          <w:numId w:val="1"/>
        </w:numPr>
        <w:tabs>
          <w:tab w:val="left" w:pos="709"/>
        </w:tabs>
        <w:ind w:left="284"/>
        <w:rPr>
          <w:rFonts w:ascii="Verdana" w:hAnsi="Verdana" w:cs="Lucida Sans Unicode"/>
          <w:spacing w:val="-4"/>
          <w:sz w:val="20"/>
          <w:szCs w:val="20"/>
        </w:rPr>
      </w:pPr>
      <w:r w:rsidRPr="004E42D7">
        <w:rPr>
          <w:rFonts w:ascii="Verdana" w:hAnsi="Verdana" w:cs="Lucida Sans Unicode"/>
          <w:spacing w:val="-4"/>
          <w:sz w:val="20"/>
          <w:szCs w:val="20"/>
        </w:rPr>
        <w:t>Maximale mogelijkheden voor het t</w:t>
      </w:r>
      <w:r w:rsidR="00DC198A" w:rsidRPr="004E42D7">
        <w:rPr>
          <w:rFonts w:ascii="Verdana" w:hAnsi="Verdana" w:cs="Lucida Sans Unicode"/>
          <w:spacing w:val="-4"/>
          <w:sz w:val="20"/>
          <w:szCs w:val="20"/>
        </w:rPr>
        <w:t>oepassen van lokaal maatwerk voor bestaande bouw</w:t>
      </w:r>
      <w:r w:rsidRPr="004E42D7">
        <w:rPr>
          <w:rFonts w:ascii="Verdana" w:hAnsi="Verdana" w:cs="Lucida Sans Unicode"/>
          <w:spacing w:val="-4"/>
          <w:sz w:val="20"/>
          <w:szCs w:val="20"/>
        </w:rPr>
        <w:t xml:space="preserve">, met </w:t>
      </w:r>
      <w:r w:rsidR="00DC198A" w:rsidRPr="004E42D7">
        <w:rPr>
          <w:rFonts w:ascii="Verdana" w:hAnsi="Verdana" w:cs="Lucida Sans Unicode"/>
          <w:spacing w:val="-4"/>
          <w:sz w:val="20"/>
          <w:szCs w:val="20"/>
        </w:rPr>
        <w:t>aandacht voor het tekort aan woningen voor ouderen tussen de tweede aftoppingsgrens en de vrijesectorgrens</w:t>
      </w:r>
      <w:r w:rsidRPr="004E42D7">
        <w:rPr>
          <w:rFonts w:ascii="Verdana" w:hAnsi="Verdana" w:cs="Lucida Sans Unicode"/>
          <w:spacing w:val="-4"/>
          <w:sz w:val="20"/>
          <w:szCs w:val="20"/>
        </w:rPr>
        <w:t>. Dit bevordert de doorstroming</w:t>
      </w:r>
      <w:r w:rsidR="00DC198A" w:rsidRPr="004E42D7">
        <w:rPr>
          <w:rFonts w:ascii="Verdana" w:hAnsi="Verdana" w:cs="Lucida Sans Unicode"/>
          <w:spacing w:val="-4"/>
          <w:sz w:val="20"/>
          <w:szCs w:val="20"/>
        </w:rPr>
        <w:t>.</w:t>
      </w:r>
    </w:p>
    <w:p w14:paraId="5D48CC6E" w14:textId="768058A3" w:rsidR="00BA01C0" w:rsidRPr="007552FA" w:rsidRDefault="008536AB" w:rsidP="007552FA">
      <w:pPr>
        <w:pStyle w:val="Lijstalinea"/>
        <w:numPr>
          <w:ilvl w:val="0"/>
          <w:numId w:val="1"/>
        </w:numPr>
        <w:tabs>
          <w:tab w:val="left" w:pos="709"/>
        </w:tabs>
        <w:ind w:left="709"/>
        <w:rPr>
          <w:rFonts w:ascii="Verdana" w:hAnsi="Verdana"/>
          <w:strike/>
          <w:sz w:val="20"/>
          <w:szCs w:val="20"/>
        </w:rPr>
      </w:pPr>
      <w:bookmarkStart w:id="53" w:name="_Hlk53575386"/>
      <w:r w:rsidRPr="007552FA">
        <w:rPr>
          <w:rFonts w:ascii="Verdana" w:hAnsi="Verdana"/>
          <w:sz w:val="20"/>
          <w:szCs w:val="20"/>
        </w:rPr>
        <w:t xml:space="preserve">Om de statushouders van </w:t>
      </w:r>
      <w:proofErr w:type="spellStart"/>
      <w:r w:rsidRPr="007552FA">
        <w:rPr>
          <w:rFonts w:ascii="Verdana" w:hAnsi="Verdana"/>
          <w:sz w:val="20"/>
          <w:szCs w:val="20"/>
        </w:rPr>
        <w:t>Bartimeus</w:t>
      </w:r>
      <w:proofErr w:type="spellEnd"/>
      <w:r w:rsidRPr="007552FA">
        <w:rPr>
          <w:rFonts w:ascii="Verdana" w:hAnsi="Verdana"/>
          <w:sz w:val="20"/>
          <w:szCs w:val="20"/>
        </w:rPr>
        <w:t xml:space="preserve"> in de reguliere woningvoorraad te plaatsen, zijn extra woningen nodig. </w:t>
      </w:r>
      <w:r w:rsidR="004C77E4" w:rsidRPr="007552FA">
        <w:rPr>
          <w:rFonts w:ascii="Verdana" w:hAnsi="Verdana"/>
          <w:sz w:val="20"/>
          <w:szCs w:val="20"/>
        </w:rPr>
        <w:t xml:space="preserve">Afspraken over </w:t>
      </w:r>
      <w:proofErr w:type="spellStart"/>
      <w:r w:rsidR="004C77E4" w:rsidRPr="007552FA">
        <w:rPr>
          <w:rFonts w:ascii="Verdana" w:hAnsi="Verdana"/>
          <w:sz w:val="20"/>
          <w:szCs w:val="20"/>
        </w:rPr>
        <w:t>Bartimeus</w:t>
      </w:r>
      <w:proofErr w:type="spellEnd"/>
      <w:r w:rsidR="004C77E4" w:rsidRPr="007552FA">
        <w:rPr>
          <w:rFonts w:ascii="Verdana" w:hAnsi="Verdana"/>
          <w:sz w:val="20"/>
          <w:szCs w:val="20"/>
        </w:rPr>
        <w:t xml:space="preserve"> worden door </w:t>
      </w:r>
      <w:r w:rsidRPr="007552FA">
        <w:rPr>
          <w:rFonts w:ascii="Verdana" w:hAnsi="Verdana"/>
          <w:sz w:val="20"/>
          <w:szCs w:val="20"/>
        </w:rPr>
        <w:t>Heuvelrug Wonen en de GUH buiten de prestatieafspraken om</w:t>
      </w:r>
      <w:r w:rsidR="004C77E4" w:rsidRPr="007552FA">
        <w:rPr>
          <w:rFonts w:ascii="Verdana" w:hAnsi="Verdana"/>
          <w:sz w:val="20"/>
          <w:szCs w:val="20"/>
        </w:rPr>
        <w:t xml:space="preserve"> gemaakt</w:t>
      </w:r>
      <w:r w:rsidRPr="008536AB">
        <w:t xml:space="preserve">. </w:t>
      </w:r>
      <w:r w:rsidR="00EA50AD" w:rsidRPr="000E3F83">
        <w:t xml:space="preserve"> </w:t>
      </w:r>
    </w:p>
    <w:bookmarkEnd w:id="53"/>
    <w:p w14:paraId="3A64630C" w14:textId="16FF7CAA" w:rsidR="00E02D33" w:rsidRPr="004E42D7" w:rsidRDefault="0000571D" w:rsidP="00E02D33">
      <w:pPr>
        <w:pStyle w:val="Lijstalinea"/>
        <w:numPr>
          <w:ilvl w:val="0"/>
          <w:numId w:val="2"/>
        </w:numPr>
        <w:rPr>
          <w:rFonts w:ascii="Verdana" w:hAnsi="Verdana"/>
          <w:sz w:val="20"/>
          <w:szCs w:val="20"/>
        </w:rPr>
      </w:pPr>
      <w:r>
        <w:rPr>
          <w:rFonts w:ascii="Verdana" w:hAnsi="Verdana"/>
          <w:sz w:val="20"/>
          <w:szCs w:val="20"/>
        </w:rPr>
        <w:t xml:space="preserve">Heuvelrug Wonen </w:t>
      </w:r>
      <w:r w:rsidR="00E02D33" w:rsidRPr="004E42D7">
        <w:rPr>
          <w:rFonts w:ascii="Verdana" w:hAnsi="Verdana"/>
          <w:sz w:val="20"/>
          <w:szCs w:val="20"/>
        </w:rPr>
        <w:t xml:space="preserve">heeft eind 2020 in beeld hoeveel woningen nu beschikbaar zijn onder de kwaliteitskortingsgrens (een huurprijs tot 432,51 euro, prijspeil 2020) t.b.v. jongeren tot en met 22 jaar. Begin 2021 worden nadere afspraken gemaakt over de gewenste voorraad, aantal woningen die hiervoor potentieel in aanmerking komen en het wel of niet (extra) labelen van deze woningen. </w:t>
      </w:r>
    </w:p>
    <w:p w14:paraId="6AA65E09" w14:textId="77777777" w:rsidR="00E02D33" w:rsidRPr="00EE29A6" w:rsidRDefault="00E02D33" w:rsidP="00EE29A6">
      <w:pPr>
        <w:rPr>
          <w:rFonts w:cs="Lucida Sans Unicode"/>
          <w:spacing w:val="-4"/>
        </w:rPr>
      </w:pPr>
    </w:p>
    <w:p w14:paraId="75EBB0BB" w14:textId="234CCCE1" w:rsidR="00EB6992" w:rsidRPr="004E42D7" w:rsidRDefault="00BA01C0" w:rsidP="009D5A3B">
      <w:pPr>
        <w:pStyle w:val="Kop3"/>
      </w:pPr>
      <w:bookmarkStart w:id="54" w:name="_Toc41471832"/>
      <w:r w:rsidRPr="004E42D7">
        <w:t>Leefbaarheid</w:t>
      </w:r>
      <w:bookmarkEnd w:id="54"/>
      <w:r w:rsidRPr="004E42D7">
        <w:t xml:space="preserve"> </w:t>
      </w:r>
    </w:p>
    <w:p w14:paraId="6E720813" w14:textId="16DEAF6A" w:rsidR="00BA01C0" w:rsidRPr="007231FB" w:rsidRDefault="00F345BD" w:rsidP="009513E2">
      <w:pPr>
        <w:pStyle w:val="Lijstalinea"/>
        <w:numPr>
          <w:ilvl w:val="0"/>
          <w:numId w:val="12"/>
        </w:numPr>
        <w:rPr>
          <w:rFonts w:ascii="Verdana" w:hAnsi="Verdana"/>
          <w:sz w:val="20"/>
          <w:szCs w:val="20"/>
        </w:rPr>
      </w:pPr>
      <w:r>
        <w:rPr>
          <w:rFonts w:ascii="Verdana" w:hAnsi="Verdana"/>
          <w:sz w:val="20"/>
          <w:szCs w:val="20"/>
        </w:rPr>
        <w:t xml:space="preserve">Om te voorkomen dat afval niet gescheiden en onnodig verbrand wordt, is de huis-aan-huis inzameling van grof afval in 2019 door GUH stopgezet. </w:t>
      </w:r>
      <w:r w:rsidR="00BA01C0" w:rsidRPr="004E42D7">
        <w:rPr>
          <w:rFonts w:ascii="Verdana" w:hAnsi="Verdana"/>
          <w:sz w:val="20"/>
          <w:szCs w:val="20"/>
        </w:rPr>
        <w:t xml:space="preserve">. De huurdersorganisaties van </w:t>
      </w:r>
      <w:proofErr w:type="spellStart"/>
      <w:r w:rsidR="00BA01C0" w:rsidRPr="004E42D7">
        <w:rPr>
          <w:rFonts w:ascii="Verdana" w:hAnsi="Verdana"/>
          <w:sz w:val="20"/>
          <w:szCs w:val="20"/>
        </w:rPr>
        <w:t>Wbv</w:t>
      </w:r>
      <w:proofErr w:type="spellEnd"/>
      <w:r w:rsidR="00BA01C0" w:rsidRPr="004E42D7">
        <w:rPr>
          <w:rFonts w:ascii="Verdana" w:hAnsi="Verdana"/>
          <w:sz w:val="20"/>
          <w:szCs w:val="20"/>
        </w:rPr>
        <w:t xml:space="preserve">. Maarn en Heuvelrug Wonen zijn bang dat dit leidt tot vervuiling en verwaarlozing van openbare ruimte, wat terug te zien is in de leefbaarheidswaardering. . </w:t>
      </w:r>
      <w:r w:rsidR="009D5A3B" w:rsidRPr="004E42D7">
        <w:rPr>
          <w:rFonts w:ascii="Verdana" w:hAnsi="Verdana"/>
          <w:sz w:val="20"/>
          <w:szCs w:val="20"/>
        </w:rPr>
        <w:t>W</w:t>
      </w:r>
      <w:r w:rsidR="00BA01C0" w:rsidRPr="004E42D7">
        <w:rPr>
          <w:rFonts w:ascii="Verdana" w:hAnsi="Verdana"/>
          <w:sz w:val="20"/>
          <w:szCs w:val="20"/>
        </w:rPr>
        <w:t xml:space="preserve">anneer de leefbaarheid in het gedrang komt door </w:t>
      </w:r>
      <w:r>
        <w:rPr>
          <w:rFonts w:ascii="Verdana" w:hAnsi="Verdana"/>
          <w:sz w:val="20"/>
          <w:szCs w:val="20"/>
        </w:rPr>
        <w:t xml:space="preserve">maatregelen </w:t>
      </w:r>
      <w:r w:rsidR="00BA01C0" w:rsidRPr="004E42D7">
        <w:rPr>
          <w:rFonts w:ascii="Verdana" w:hAnsi="Verdana"/>
          <w:sz w:val="20"/>
          <w:szCs w:val="20"/>
        </w:rPr>
        <w:t xml:space="preserve">van de gemeente, </w:t>
      </w:r>
      <w:r w:rsidR="009D5A3B" w:rsidRPr="004E42D7">
        <w:rPr>
          <w:rFonts w:ascii="Verdana" w:hAnsi="Verdana"/>
          <w:sz w:val="20"/>
          <w:szCs w:val="20"/>
        </w:rPr>
        <w:t xml:space="preserve">heeft </w:t>
      </w:r>
      <w:r w:rsidR="00BA01C0" w:rsidRPr="004E42D7">
        <w:rPr>
          <w:rFonts w:ascii="Verdana" w:hAnsi="Verdana"/>
          <w:sz w:val="20"/>
          <w:szCs w:val="20"/>
        </w:rPr>
        <w:t>de gemeente hier aandacht voor</w:t>
      </w:r>
      <w:r>
        <w:rPr>
          <w:rFonts w:ascii="Verdana" w:hAnsi="Verdana"/>
          <w:sz w:val="20"/>
          <w:szCs w:val="20"/>
        </w:rPr>
        <w:t xml:space="preserve"> en wordt in overleg met Heuvelrug Wonen en de bewoners gezocht naar een passende oplossing. </w:t>
      </w:r>
      <w:r w:rsidR="00BA01C0" w:rsidRPr="004E42D7">
        <w:rPr>
          <w:rFonts w:ascii="Verdana" w:hAnsi="Verdana"/>
          <w:sz w:val="20"/>
          <w:szCs w:val="20"/>
        </w:rPr>
        <w:t xml:space="preserve"> </w:t>
      </w:r>
      <w:r w:rsidR="009513E2" w:rsidRPr="00BD6CE9">
        <w:rPr>
          <w:rFonts w:ascii="Verdana" w:hAnsi="Verdana"/>
          <w:sz w:val="20"/>
          <w:szCs w:val="20"/>
        </w:rPr>
        <w:t>Uit de analyse van de gemeente blijkt</w:t>
      </w:r>
      <w:r w:rsidR="00C45C16" w:rsidRPr="00BD6CE9">
        <w:rPr>
          <w:rFonts w:ascii="Verdana" w:hAnsi="Verdana"/>
          <w:sz w:val="20"/>
          <w:szCs w:val="20"/>
        </w:rPr>
        <w:t>,</w:t>
      </w:r>
      <w:r w:rsidR="009513E2" w:rsidRPr="00BD6CE9">
        <w:rPr>
          <w:rFonts w:ascii="Verdana" w:hAnsi="Verdana"/>
          <w:sz w:val="20"/>
          <w:szCs w:val="20"/>
        </w:rPr>
        <w:t xml:space="preserve"> dat het </w:t>
      </w:r>
      <w:r w:rsidR="00C45C16" w:rsidRPr="00BD6CE9">
        <w:rPr>
          <w:rFonts w:ascii="Verdana" w:hAnsi="Verdana"/>
          <w:sz w:val="20"/>
          <w:szCs w:val="20"/>
        </w:rPr>
        <w:t xml:space="preserve">schrappen van grofvuil dagen niet </w:t>
      </w:r>
      <w:r w:rsidR="00C45C16" w:rsidRPr="007231FB">
        <w:rPr>
          <w:rFonts w:ascii="Verdana" w:hAnsi="Verdana"/>
          <w:sz w:val="20"/>
          <w:szCs w:val="20"/>
        </w:rPr>
        <w:t xml:space="preserve">heeft geleid tot meer </w:t>
      </w:r>
      <w:r w:rsidR="00B66AAF" w:rsidRPr="007231FB">
        <w:rPr>
          <w:rFonts w:ascii="Verdana" w:hAnsi="Verdana"/>
          <w:sz w:val="20"/>
          <w:szCs w:val="20"/>
        </w:rPr>
        <w:t>bij plaatsingen</w:t>
      </w:r>
      <w:r w:rsidR="009513E2" w:rsidRPr="007231FB">
        <w:rPr>
          <w:rFonts w:ascii="Verdana" w:hAnsi="Verdana"/>
          <w:sz w:val="20"/>
          <w:szCs w:val="20"/>
        </w:rPr>
        <w:t xml:space="preserve">. </w:t>
      </w:r>
    </w:p>
    <w:p w14:paraId="0A3F222D" w14:textId="77777777" w:rsidR="007231FB" w:rsidRPr="007231FB" w:rsidRDefault="00BA01C0" w:rsidP="007231FB">
      <w:pPr>
        <w:pStyle w:val="Lijstalinea"/>
        <w:numPr>
          <w:ilvl w:val="0"/>
          <w:numId w:val="12"/>
        </w:numPr>
        <w:rPr>
          <w:rFonts w:ascii="Verdana" w:hAnsi="Verdana"/>
          <w:sz w:val="20"/>
          <w:szCs w:val="20"/>
        </w:rPr>
      </w:pPr>
      <w:r w:rsidRPr="007231FB">
        <w:rPr>
          <w:rFonts w:ascii="Verdana" w:hAnsi="Verdana"/>
          <w:sz w:val="20"/>
          <w:szCs w:val="20"/>
        </w:rPr>
        <w:t>Uit de leefbaarheidsenquête van Heuvelrug Wonen blijkt dat huurders zich zorgen maken over de bezuiniging door de GUH op speelvoorzieningen. De huurdersorganisatie van Heuvelrug Wonen vraagt hier aandacht voor.</w:t>
      </w:r>
    </w:p>
    <w:p w14:paraId="12702C09" w14:textId="77777777" w:rsidR="007231FB" w:rsidRPr="007231FB" w:rsidRDefault="00BA01C0" w:rsidP="0015420A">
      <w:pPr>
        <w:pStyle w:val="Lijstalinea"/>
        <w:numPr>
          <w:ilvl w:val="0"/>
          <w:numId w:val="12"/>
        </w:numPr>
        <w:rPr>
          <w:rFonts w:ascii="Verdana" w:hAnsi="Verdana"/>
          <w:sz w:val="20"/>
          <w:szCs w:val="20"/>
        </w:rPr>
      </w:pPr>
      <w:r w:rsidRPr="007231FB">
        <w:rPr>
          <w:rFonts w:ascii="Verdana" w:hAnsi="Verdana"/>
          <w:sz w:val="20"/>
          <w:szCs w:val="20"/>
        </w:rPr>
        <w:t>Heuvelrug Wonen stelt de resultaten uit haar leefbaarheidsenquête en de inbreng van de denktank Centrum Driebergen en Groenhoek Driebergen beschikbaar om de verkeerssituatie in Driebergen te verbeteren.</w:t>
      </w:r>
    </w:p>
    <w:p w14:paraId="1DA2EBEF" w14:textId="367DC80B" w:rsidR="00EA393C" w:rsidRPr="007231FB" w:rsidRDefault="0000571D" w:rsidP="0015420A">
      <w:pPr>
        <w:pStyle w:val="Lijstalinea"/>
        <w:numPr>
          <w:ilvl w:val="0"/>
          <w:numId w:val="12"/>
        </w:numPr>
        <w:rPr>
          <w:rFonts w:ascii="Verdana" w:hAnsi="Verdana"/>
          <w:sz w:val="20"/>
          <w:szCs w:val="20"/>
        </w:rPr>
      </w:pPr>
      <w:r w:rsidRPr="007231FB">
        <w:rPr>
          <w:rFonts w:ascii="Verdana" w:hAnsi="Verdana"/>
          <w:sz w:val="20"/>
          <w:szCs w:val="20"/>
        </w:rPr>
        <w:t xml:space="preserve">Heuvelrug Wonen ontwikkelt in 2021 een nieuw leefbaarheidsbeleidsplan. </w:t>
      </w:r>
      <w:r w:rsidR="00C851F7" w:rsidRPr="007231FB">
        <w:rPr>
          <w:rFonts w:ascii="Verdana" w:hAnsi="Verdana"/>
          <w:sz w:val="20"/>
          <w:szCs w:val="20"/>
        </w:rPr>
        <w:t xml:space="preserve">Aan de hand van dit beleidsplan gaat Heuvelrug Wonen in gesprek met de GUH over de rollen en verantwoordelijkheden aangaande leefbaarheidsaspecten in de gemeente. </w:t>
      </w:r>
    </w:p>
    <w:p w14:paraId="7F1A7AF6" w14:textId="5B9A9D94" w:rsidR="0000571D" w:rsidRPr="007231FB" w:rsidRDefault="0000571D" w:rsidP="007231FB">
      <w:pPr>
        <w:pStyle w:val="Lijstalinea"/>
        <w:ind w:left="360"/>
        <w:rPr>
          <w:rFonts w:ascii="Verdana" w:hAnsi="Verdana"/>
          <w:sz w:val="20"/>
          <w:szCs w:val="20"/>
        </w:rPr>
      </w:pPr>
    </w:p>
    <w:p w14:paraId="54CE7340" w14:textId="4A2C2F8C" w:rsidR="00EA393C" w:rsidRPr="007231FB" w:rsidRDefault="00EA393C" w:rsidP="00A9046E">
      <w:pPr>
        <w:pStyle w:val="Kop3"/>
      </w:pPr>
      <w:r w:rsidRPr="007231FB">
        <w:t>Overname Vestia</w:t>
      </w:r>
    </w:p>
    <w:p w14:paraId="17D0FB71" w14:textId="36905872" w:rsidR="00EA393C" w:rsidRPr="007231FB" w:rsidRDefault="00EA393C" w:rsidP="00A9046E">
      <w:pPr>
        <w:pStyle w:val="Lijstalinea"/>
        <w:numPr>
          <w:ilvl w:val="0"/>
          <w:numId w:val="12"/>
        </w:numPr>
        <w:rPr>
          <w:rFonts w:ascii="Verdana" w:hAnsi="Verdana"/>
          <w:sz w:val="20"/>
          <w:szCs w:val="20"/>
        </w:rPr>
      </w:pPr>
      <w:r w:rsidRPr="007231FB">
        <w:rPr>
          <w:rFonts w:ascii="Verdana" w:hAnsi="Verdana"/>
          <w:sz w:val="20"/>
          <w:szCs w:val="20"/>
        </w:rPr>
        <w:t>De gemeente onderzoekt samen met Heuvelrug Wonen de mogelijkheden voor een ‘versnelde’ overname en verkoop van Vestia woningen in Leersum aan de lokale woningcorporaties.</w:t>
      </w:r>
    </w:p>
    <w:p w14:paraId="10232D0F" w14:textId="77777777" w:rsidR="00EA393C" w:rsidRPr="007231FB" w:rsidRDefault="00EA393C" w:rsidP="0000571D">
      <w:pPr>
        <w:tabs>
          <w:tab w:val="left" w:pos="900"/>
        </w:tabs>
        <w:rPr>
          <w:rFonts w:ascii="Verdana" w:hAnsi="Verdana" w:cs="Lucida Sans Unicode"/>
          <w:spacing w:val="-4"/>
          <w:sz w:val="20"/>
          <w:szCs w:val="20"/>
        </w:rPr>
      </w:pPr>
    </w:p>
    <w:p w14:paraId="418EC36D" w14:textId="1753C415" w:rsidR="003A4413" w:rsidRPr="007231FB" w:rsidRDefault="003A4413" w:rsidP="00EC0838">
      <w:pPr>
        <w:pStyle w:val="Kop2"/>
      </w:pPr>
      <w:bookmarkStart w:id="55" w:name="_Toc41471719"/>
      <w:bookmarkStart w:id="56" w:name="_Toc41471833"/>
      <w:bookmarkStart w:id="57" w:name="_Toc74766578"/>
      <w:proofErr w:type="spellStart"/>
      <w:r w:rsidRPr="007231FB">
        <w:t>Rhenam</w:t>
      </w:r>
      <w:proofErr w:type="spellEnd"/>
      <w:r w:rsidRPr="007231FB">
        <w:t xml:space="preserve"> Wonen</w:t>
      </w:r>
      <w:bookmarkEnd w:id="55"/>
      <w:bookmarkEnd w:id="56"/>
      <w:bookmarkEnd w:id="57"/>
      <w:r w:rsidRPr="007231FB">
        <w:t xml:space="preserve"> </w:t>
      </w:r>
    </w:p>
    <w:p w14:paraId="4D8F9C71" w14:textId="5FCE15C8" w:rsidR="003A4413" w:rsidRPr="007231FB" w:rsidRDefault="003A4413" w:rsidP="00686879">
      <w:pPr>
        <w:tabs>
          <w:tab w:val="left" w:pos="900"/>
        </w:tabs>
        <w:rPr>
          <w:rFonts w:ascii="Verdana" w:hAnsi="Verdana" w:cs="Lucida Sans Unicode"/>
          <w:spacing w:val="-4"/>
          <w:sz w:val="20"/>
          <w:szCs w:val="20"/>
        </w:rPr>
      </w:pPr>
    </w:p>
    <w:p w14:paraId="5BA8FD25" w14:textId="2817B5F2" w:rsidR="003A4413" w:rsidRPr="004E42D7" w:rsidRDefault="003A4413" w:rsidP="00EC0838">
      <w:pPr>
        <w:pStyle w:val="Kop3"/>
      </w:pPr>
      <w:bookmarkStart w:id="58" w:name="_Toc41471834"/>
      <w:r w:rsidRPr="004E42D7">
        <w:t>Duurzaamheid</w:t>
      </w:r>
      <w:bookmarkEnd w:id="58"/>
      <w:r w:rsidRPr="004E42D7">
        <w:t xml:space="preserve"> </w:t>
      </w:r>
    </w:p>
    <w:p w14:paraId="348B49B7" w14:textId="7B35B7BB" w:rsidR="003A4413" w:rsidRPr="004E42D7" w:rsidRDefault="003A4413" w:rsidP="003A4413">
      <w:pPr>
        <w:pStyle w:val="Lijstalinea"/>
        <w:numPr>
          <w:ilvl w:val="0"/>
          <w:numId w:val="9"/>
        </w:numPr>
        <w:tabs>
          <w:tab w:val="left" w:pos="900"/>
        </w:tabs>
        <w:rPr>
          <w:rFonts w:ascii="Verdana" w:hAnsi="Verdana" w:cs="Lucida Sans Unicode"/>
          <w:spacing w:val="-4"/>
          <w:sz w:val="20"/>
          <w:szCs w:val="20"/>
        </w:rPr>
      </w:pPr>
      <w:r w:rsidRPr="004E42D7">
        <w:rPr>
          <w:rFonts w:ascii="Verdana" w:hAnsi="Verdana"/>
          <w:sz w:val="20"/>
          <w:szCs w:val="20"/>
        </w:rPr>
        <w:t xml:space="preserve">In het duurzaamheidsplan 2017-2021 heeft </w:t>
      </w:r>
      <w:proofErr w:type="spellStart"/>
      <w:r w:rsidRPr="004E42D7">
        <w:rPr>
          <w:rFonts w:ascii="Verdana" w:hAnsi="Verdana"/>
          <w:sz w:val="20"/>
          <w:szCs w:val="20"/>
        </w:rPr>
        <w:t>Rhenam</w:t>
      </w:r>
      <w:proofErr w:type="spellEnd"/>
      <w:r w:rsidRPr="004E42D7">
        <w:rPr>
          <w:rFonts w:ascii="Verdana" w:hAnsi="Verdana"/>
          <w:sz w:val="20"/>
          <w:szCs w:val="20"/>
        </w:rPr>
        <w:t xml:space="preserve"> haar ambities en doelstellingen voor de verduurzaming van haar woningbezit opgenomen. Daarin is de doelstelling opgenomen om in 2025 uit te komen op een gemiddeld energielabel A. Als gevolg van voortschrijdend inzicht en vertraging in de uitvoering door wet- en regelgeving </w:t>
      </w:r>
      <w:r w:rsidRPr="004E42D7">
        <w:rPr>
          <w:rFonts w:ascii="Verdana" w:hAnsi="Verdana"/>
          <w:sz w:val="20"/>
          <w:szCs w:val="20"/>
        </w:rPr>
        <w:lastRenderedPageBreak/>
        <w:t xml:space="preserve">bezint </w:t>
      </w:r>
      <w:proofErr w:type="spellStart"/>
      <w:r w:rsidRPr="004E42D7">
        <w:rPr>
          <w:rFonts w:ascii="Verdana" w:hAnsi="Verdana"/>
          <w:sz w:val="20"/>
          <w:szCs w:val="20"/>
        </w:rPr>
        <w:t>Rhenam</w:t>
      </w:r>
      <w:proofErr w:type="spellEnd"/>
      <w:r w:rsidRPr="004E42D7">
        <w:rPr>
          <w:rFonts w:ascii="Verdana" w:hAnsi="Verdana"/>
          <w:sz w:val="20"/>
          <w:szCs w:val="20"/>
        </w:rPr>
        <w:t xml:space="preserve"> Wonen zich of bijstelling van deze doelstelling noodzakelijk is.</w:t>
      </w:r>
      <w:r w:rsidR="00B429ED" w:rsidRPr="004E42D7">
        <w:rPr>
          <w:rFonts w:ascii="Verdana" w:hAnsi="Verdana"/>
          <w:sz w:val="20"/>
          <w:szCs w:val="20"/>
        </w:rPr>
        <w:br/>
        <w:t>Eventuele bijgestelde ambities worden gedeeld met de GUH.</w:t>
      </w:r>
    </w:p>
    <w:p w14:paraId="3FAF04DC" w14:textId="77777777" w:rsidR="00EB6992" w:rsidRPr="004E42D7" w:rsidRDefault="00EB6992" w:rsidP="00686879">
      <w:pPr>
        <w:tabs>
          <w:tab w:val="left" w:pos="900"/>
        </w:tabs>
        <w:rPr>
          <w:rFonts w:ascii="Verdana" w:hAnsi="Verdana" w:cs="Lucida Sans Unicode"/>
          <w:color w:val="FF0000"/>
          <w:spacing w:val="-4"/>
          <w:sz w:val="20"/>
          <w:szCs w:val="20"/>
        </w:rPr>
      </w:pPr>
    </w:p>
    <w:p w14:paraId="2EA3CE3B" w14:textId="532B676A" w:rsidR="003A4413" w:rsidRPr="004E42D7" w:rsidRDefault="00BA01C0" w:rsidP="00EC0838">
      <w:pPr>
        <w:pStyle w:val="Kop3"/>
      </w:pPr>
      <w:bookmarkStart w:id="59" w:name="_Toc41471835"/>
      <w:r w:rsidRPr="004E42D7">
        <w:t>Beschikbaarheid</w:t>
      </w:r>
      <w:bookmarkEnd w:id="59"/>
      <w:r w:rsidRPr="004E42D7">
        <w:t xml:space="preserve"> </w:t>
      </w:r>
    </w:p>
    <w:p w14:paraId="55AE615D" w14:textId="798BBC7F" w:rsidR="00BA01C0" w:rsidRPr="004E42D7" w:rsidRDefault="00BA01C0" w:rsidP="00BA01C0">
      <w:pPr>
        <w:pStyle w:val="Lijstalinea"/>
        <w:numPr>
          <w:ilvl w:val="0"/>
          <w:numId w:val="11"/>
        </w:numPr>
        <w:tabs>
          <w:tab w:val="left" w:pos="900"/>
        </w:tabs>
        <w:rPr>
          <w:rFonts w:ascii="Verdana" w:hAnsi="Verdana" w:cs="Lucida Sans Unicode"/>
          <w:spacing w:val="-4"/>
          <w:sz w:val="20"/>
          <w:szCs w:val="20"/>
        </w:rPr>
      </w:pPr>
      <w:r w:rsidRPr="004E42D7">
        <w:rPr>
          <w:rFonts w:ascii="Verdana" w:hAnsi="Verdana" w:cs="Lucida Sans Unicode"/>
          <w:spacing w:val="-4"/>
          <w:sz w:val="20"/>
          <w:szCs w:val="20"/>
        </w:rPr>
        <w:t xml:space="preserve">In 2021 maakt </w:t>
      </w:r>
      <w:proofErr w:type="spellStart"/>
      <w:r w:rsidRPr="004E42D7">
        <w:rPr>
          <w:rFonts w:ascii="Verdana" w:hAnsi="Verdana" w:cs="Lucida Sans Unicode"/>
          <w:spacing w:val="-4"/>
          <w:sz w:val="20"/>
          <w:szCs w:val="20"/>
        </w:rPr>
        <w:t>Rhenam</w:t>
      </w:r>
      <w:proofErr w:type="spellEnd"/>
      <w:r w:rsidRPr="004E42D7">
        <w:rPr>
          <w:rFonts w:ascii="Verdana" w:hAnsi="Verdana" w:cs="Lucida Sans Unicode"/>
          <w:spacing w:val="-4"/>
          <w:sz w:val="20"/>
          <w:szCs w:val="20"/>
        </w:rPr>
        <w:t xml:space="preserve"> afspraken met de gemeente over de vraag hoe om te gaan met de woonruimteverdeling in Amerongen. </w:t>
      </w:r>
    </w:p>
    <w:p w14:paraId="126CAAFF" w14:textId="4C13495F" w:rsidR="00A97E97" w:rsidRPr="0000571D" w:rsidRDefault="00A97E97" w:rsidP="00A97E97">
      <w:pPr>
        <w:pStyle w:val="Lijstalinea"/>
        <w:numPr>
          <w:ilvl w:val="0"/>
          <w:numId w:val="11"/>
        </w:numPr>
        <w:rPr>
          <w:rFonts w:ascii="Verdana" w:hAnsi="Verdana"/>
          <w:sz w:val="20"/>
          <w:szCs w:val="20"/>
        </w:rPr>
      </w:pPr>
      <w:r w:rsidRPr="0000571D">
        <w:rPr>
          <w:rFonts w:ascii="Verdana" w:hAnsi="Verdana"/>
          <w:sz w:val="20"/>
          <w:szCs w:val="20"/>
        </w:rPr>
        <w:t>Het Huurdersplatform vindt het noodzakelijk dat de dorpen Amerongen en Maarn worden opgenomen in het woningbouwprogramma met betaalbare sociale huur-/koopwoningen.</w:t>
      </w:r>
    </w:p>
    <w:p w14:paraId="01FE4FFC" w14:textId="385A4862" w:rsidR="007B227C" w:rsidRPr="004E42D7" w:rsidRDefault="00A97E97" w:rsidP="00155227">
      <w:pPr>
        <w:pStyle w:val="Lijstalinea"/>
        <w:numPr>
          <w:ilvl w:val="0"/>
          <w:numId w:val="11"/>
        </w:numPr>
        <w:rPr>
          <w:rFonts w:ascii="Verdana" w:hAnsi="Verdana"/>
          <w:sz w:val="20"/>
          <w:szCs w:val="20"/>
        </w:rPr>
      </w:pPr>
      <w:proofErr w:type="spellStart"/>
      <w:r w:rsidRPr="004E42D7">
        <w:rPr>
          <w:rFonts w:ascii="Verdana" w:hAnsi="Verdana"/>
          <w:sz w:val="20"/>
          <w:szCs w:val="20"/>
        </w:rPr>
        <w:t>Hpf</w:t>
      </w:r>
      <w:proofErr w:type="spellEnd"/>
      <w:r w:rsidRPr="004E42D7">
        <w:rPr>
          <w:rFonts w:ascii="Verdana" w:hAnsi="Verdana"/>
          <w:sz w:val="20"/>
          <w:szCs w:val="20"/>
        </w:rPr>
        <w:t xml:space="preserve"> A &amp; O vindt ruimtelijke verdichting (Pr. Bernhardlaan/Kon. Julianalaan) en omvorming </w:t>
      </w:r>
      <w:r w:rsidR="004C2726" w:rsidRPr="004E42D7">
        <w:rPr>
          <w:rFonts w:ascii="Verdana" w:hAnsi="Verdana"/>
          <w:sz w:val="20"/>
          <w:szCs w:val="20"/>
        </w:rPr>
        <w:t>van i</w:t>
      </w:r>
      <w:r w:rsidRPr="004E42D7">
        <w:rPr>
          <w:rFonts w:ascii="Verdana" w:hAnsi="Verdana"/>
          <w:sz w:val="20"/>
          <w:szCs w:val="20"/>
        </w:rPr>
        <w:t>ndustrie tot woon/werkgebied een goede mogelijkheid tot uitbreiding</w:t>
      </w:r>
      <w:r w:rsidR="004C2726" w:rsidRPr="004E42D7">
        <w:rPr>
          <w:rFonts w:ascii="Verdana" w:hAnsi="Verdana"/>
          <w:sz w:val="20"/>
          <w:szCs w:val="20"/>
        </w:rPr>
        <w:t xml:space="preserve"> van</w:t>
      </w:r>
      <w:r w:rsidRPr="004E42D7">
        <w:rPr>
          <w:rFonts w:ascii="Verdana" w:hAnsi="Verdana"/>
          <w:sz w:val="20"/>
          <w:szCs w:val="20"/>
        </w:rPr>
        <w:t xml:space="preserve"> sociale woningbouw. </w:t>
      </w:r>
    </w:p>
    <w:p w14:paraId="19179A43" w14:textId="7B6CA9A8" w:rsidR="00D22EEE" w:rsidRPr="0000571D" w:rsidRDefault="00D22EEE" w:rsidP="0000571D">
      <w:pPr>
        <w:tabs>
          <w:tab w:val="left" w:pos="900"/>
        </w:tabs>
        <w:rPr>
          <w:rFonts w:ascii="Verdana" w:hAnsi="Verdana" w:cs="Lucida Sans Unicode"/>
          <w:spacing w:val="-4"/>
          <w:sz w:val="20"/>
          <w:szCs w:val="20"/>
        </w:rPr>
      </w:pPr>
    </w:p>
    <w:p w14:paraId="26E21B4D" w14:textId="2DCF5827" w:rsidR="003A4413" w:rsidRPr="004E42D7" w:rsidRDefault="00703B8C" w:rsidP="00EC0838">
      <w:pPr>
        <w:pStyle w:val="Kop3"/>
      </w:pPr>
      <w:bookmarkStart w:id="60" w:name="_Toc41471836"/>
      <w:r w:rsidRPr="004E42D7">
        <w:t>Leefbaarheid</w:t>
      </w:r>
      <w:bookmarkEnd w:id="60"/>
      <w:r w:rsidRPr="004E42D7">
        <w:t xml:space="preserve"> </w:t>
      </w:r>
    </w:p>
    <w:p w14:paraId="4D46117C" w14:textId="6F75ACFF" w:rsidR="00703B8C" w:rsidRPr="004E42D7" w:rsidRDefault="00703B8C" w:rsidP="00703B8C">
      <w:pPr>
        <w:pStyle w:val="Lijstalinea"/>
        <w:numPr>
          <w:ilvl w:val="0"/>
          <w:numId w:val="13"/>
        </w:numPr>
        <w:tabs>
          <w:tab w:val="left" w:pos="900"/>
        </w:tabs>
        <w:rPr>
          <w:rFonts w:ascii="Verdana" w:hAnsi="Verdana" w:cs="Lucida Sans Unicode"/>
          <w:spacing w:val="-4"/>
          <w:sz w:val="20"/>
          <w:szCs w:val="20"/>
        </w:rPr>
      </w:pPr>
      <w:r w:rsidRPr="004E42D7">
        <w:rPr>
          <w:rFonts w:ascii="Verdana" w:hAnsi="Verdana" w:cs="Lucida Sans Unicode"/>
          <w:spacing w:val="-4"/>
          <w:sz w:val="20"/>
          <w:szCs w:val="20"/>
        </w:rPr>
        <w:t xml:space="preserve">De gemeente wordt gevraagd om </w:t>
      </w:r>
      <w:proofErr w:type="spellStart"/>
      <w:r w:rsidRPr="004E42D7">
        <w:rPr>
          <w:rFonts w:ascii="Verdana" w:hAnsi="Verdana" w:cs="Lucida Sans Unicode"/>
          <w:spacing w:val="-4"/>
          <w:sz w:val="20"/>
          <w:szCs w:val="20"/>
        </w:rPr>
        <w:t>Rhenam</w:t>
      </w:r>
      <w:proofErr w:type="spellEnd"/>
      <w:r w:rsidRPr="004E42D7">
        <w:rPr>
          <w:rFonts w:ascii="Verdana" w:hAnsi="Verdana" w:cs="Lucida Sans Unicode"/>
          <w:spacing w:val="-4"/>
          <w:sz w:val="20"/>
          <w:szCs w:val="20"/>
        </w:rPr>
        <w:t xml:space="preserve"> </w:t>
      </w:r>
      <w:r w:rsidR="00B63EE5">
        <w:rPr>
          <w:rFonts w:ascii="Verdana" w:hAnsi="Verdana" w:cs="Lucida Sans Unicode"/>
          <w:spacing w:val="-4"/>
          <w:sz w:val="20"/>
          <w:szCs w:val="20"/>
        </w:rPr>
        <w:t xml:space="preserve">Wonen </w:t>
      </w:r>
      <w:r w:rsidRPr="004E42D7">
        <w:rPr>
          <w:rFonts w:ascii="Verdana" w:hAnsi="Verdana" w:cs="Lucida Sans Unicode"/>
          <w:spacing w:val="-4"/>
          <w:sz w:val="20"/>
          <w:szCs w:val="20"/>
        </w:rPr>
        <w:t xml:space="preserve">vroegtijdig te informeren over de ontwikkelingen rondom de </w:t>
      </w:r>
      <w:r w:rsidR="00B63EE5">
        <w:rPr>
          <w:rFonts w:ascii="Verdana" w:hAnsi="Verdana" w:cs="Lucida Sans Unicode"/>
          <w:spacing w:val="-4"/>
          <w:sz w:val="20"/>
          <w:szCs w:val="20"/>
        </w:rPr>
        <w:t xml:space="preserve">sociaal-maatschappelijke voorzieningen </w:t>
      </w:r>
      <w:r w:rsidRPr="004E42D7">
        <w:rPr>
          <w:rFonts w:ascii="Verdana" w:hAnsi="Verdana" w:cs="Lucida Sans Unicode"/>
          <w:spacing w:val="-4"/>
          <w:sz w:val="20"/>
          <w:szCs w:val="20"/>
        </w:rPr>
        <w:t xml:space="preserve">in </w:t>
      </w:r>
      <w:proofErr w:type="spellStart"/>
      <w:r w:rsidRPr="004E42D7">
        <w:rPr>
          <w:rFonts w:ascii="Verdana" w:hAnsi="Verdana" w:cs="Lucida Sans Unicode"/>
          <w:spacing w:val="-4"/>
          <w:sz w:val="20"/>
          <w:szCs w:val="20"/>
        </w:rPr>
        <w:t>Allemanswaard</w:t>
      </w:r>
      <w:proofErr w:type="spellEnd"/>
      <w:r w:rsidRPr="004E42D7">
        <w:rPr>
          <w:rFonts w:ascii="Verdana" w:hAnsi="Verdana" w:cs="Lucida Sans Unicode"/>
          <w:spacing w:val="-4"/>
          <w:sz w:val="20"/>
          <w:szCs w:val="20"/>
        </w:rPr>
        <w:t xml:space="preserve">. </w:t>
      </w:r>
    </w:p>
    <w:p w14:paraId="5CB7A252" w14:textId="77777777" w:rsidR="007B227C" w:rsidRPr="004E42D7" w:rsidRDefault="007B227C" w:rsidP="00686879">
      <w:pPr>
        <w:tabs>
          <w:tab w:val="left" w:pos="900"/>
        </w:tabs>
        <w:rPr>
          <w:rFonts w:ascii="Verdana" w:hAnsi="Verdana" w:cs="Lucida Sans Unicode"/>
          <w:b/>
          <w:spacing w:val="-4"/>
          <w:sz w:val="20"/>
          <w:szCs w:val="20"/>
        </w:rPr>
      </w:pPr>
    </w:p>
    <w:p w14:paraId="3220B2C6" w14:textId="46832E57" w:rsidR="00DD52E8" w:rsidRPr="00A9046E" w:rsidRDefault="003A4413" w:rsidP="00A9046E">
      <w:pPr>
        <w:pStyle w:val="Kop2"/>
      </w:pPr>
      <w:bookmarkStart w:id="61" w:name="_Toc41471720"/>
      <w:bookmarkStart w:id="62" w:name="_Toc41471837"/>
      <w:bookmarkStart w:id="63" w:name="_Toc74766579"/>
      <w:r w:rsidRPr="004E42D7">
        <w:t>Woningbouwvereniging Maarn</w:t>
      </w:r>
      <w:bookmarkEnd w:id="61"/>
      <w:bookmarkEnd w:id="62"/>
      <w:bookmarkEnd w:id="63"/>
      <w:r w:rsidRPr="004E42D7">
        <w:t xml:space="preserve"> </w:t>
      </w:r>
      <w:r w:rsidRPr="004E42D7">
        <w:br/>
      </w:r>
    </w:p>
    <w:p w14:paraId="4BF242C1" w14:textId="4DC902A5" w:rsidR="00DD52E8" w:rsidRPr="004E42D7" w:rsidRDefault="00DD52E8" w:rsidP="00EC0838">
      <w:pPr>
        <w:pStyle w:val="Kop3"/>
      </w:pPr>
      <w:bookmarkStart w:id="64" w:name="_Toc41471839"/>
      <w:r w:rsidRPr="004E42D7">
        <w:t>Beschikbaarheid</w:t>
      </w:r>
      <w:bookmarkEnd w:id="64"/>
      <w:r w:rsidRPr="004E42D7">
        <w:t xml:space="preserve"> </w:t>
      </w:r>
    </w:p>
    <w:p w14:paraId="0FD48926" w14:textId="386D0D7A" w:rsidR="00DD52E8" w:rsidRPr="004E42D7" w:rsidRDefault="00DD52E8" w:rsidP="00DD52E8">
      <w:pPr>
        <w:pStyle w:val="Lijstalinea"/>
        <w:numPr>
          <w:ilvl w:val="0"/>
          <w:numId w:val="11"/>
        </w:numPr>
        <w:rPr>
          <w:rFonts w:ascii="Verdana" w:hAnsi="Verdana"/>
          <w:sz w:val="20"/>
          <w:szCs w:val="20"/>
        </w:rPr>
      </w:pPr>
      <w:r w:rsidRPr="004E42D7">
        <w:rPr>
          <w:rFonts w:ascii="Verdana" w:hAnsi="Verdana"/>
          <w:sz w:val="20"/>
          <w:szCs w:val="20"/>
        </w:rPr>
        <w:t>Complex Tuindorp</w:t>
      </w:r>
    </w:p>
    <w:p w14:paraId="068D09BF" w14:textId="18C927D6" w:rsidR="00DD52E8" w:rsidRPr="004E42D7" w:rsidRDefault="00DD52E8" w:rsidP="00DD52E8">
      <w:pPr>
        <w:ind w:left="360"/>
        <w:rPr>
          <w:rFonts w:ascii="Verdana" w:hAnsi="Verdana"/>
          <w:sz w:val="20"/>
          <w:szCs w:val="20"/>
        </w:rPr>
      </w:pPr>
      <w:r w:rsidRPr="004E42D7">
        <w:rPr>
          <w:rFonts w:ascii="Verdana" w:hAnsi="Verdana"/>
          <w:sz w:val="20"/>
          <w:szCs w:val="20"/>
        </w:rPr>
        <w:t xml:space="preserve">Binnen dit complex is al jaren sprake van een bouwkundige, </w:t>
      </w:r>
      <w:proofErr w:type="spellStart"/>
      <w:r w:rsidRPr="004E42D7">
        <w:rPr>
          <w:rFonts w:ascii="Verdana" w:hAnsi="Verdana"/>
          <w:sz w:val="20"/>
          <w:szCs w:val="20"/>
        </w:rPr>
        <w:t>woontechnische</w:t>
      </w:r>
      <w:proofErr w:type="spellEnd"/>
      <w:r w:rsidRPr="004E42D7">
        <w:rPr>
          <w:rFonts w:ascii="Verdana" w:hAnsi="Verdana"/>
          <w:sz w:val="20"/>
          <w:szCs w:val="20"/>
        </w:rPr>
        <w:t xml:space="preserve"> en energetische achterstand, die aangepakt moet worden. In 202</w:t>
      </w:r>
      <w:r w:rsidR="00EA15DE" w:rsidRPr="004E42D7">
        <w:rPr>
          <w:rFonts w:ascii="Verdana" w:hAnsi="Verdana"/>
          <w:sz w:val="20"/>
          <w:szCs w:val="20"/>
        </w:rPr>
        <w:t>0</w:t>
      </w:r>
      <w:r w:rsidRPr="004E42D7">
        <w:rPr>
          <w:rFonts w:ascii="Verdana" w:hAnsi="Verdana"/>
          <w:sz w:val="20"/>
          <w:szCs w:val="20"/>
        </w:rPr>
        <w:t xml:space="preserve"> is afgesproken een aantal scenario’s te (laten) onderzoeken voor de toekomst van het complex. Dit onderzoek is gestart maar loopt </w:t>
      </w:r>
      <w:proofErr w:type="spellStart"/>
      <w:r w:rsidRPr="004E42D7">
        <w:rPr>
          <w:rFonts w:ascii="Verdana" w:hAnsi="Verdana"/>
          <w:sz w:val="20"/>
          <w:szCs w:val="20"/>
        </w:rPr>
        <w:t>a.g.v.</w:t>
      </w:r>
      <w:proofErr w:type="spellEnd"/>
      <w:r w:rsidRPr="004E42D7">
        <w:rPr>
          <w:rFonts w:ascii="Verdana" w:hAnsi="Verdana"/>
          <w:sz w:val="20"/>
          <w:szCs w:val="20"/>
        </w:rPr>
        <w:t xml:space="preserve"> de corona-crisis behoorlijke vertraging op.</w:t>
      </w:r>
    </w:p>
    <w:p w14:paraId="6BBBA679" w14:textId="77777777" w:rsidR="00DD52E8" w:rsidRPr="004E42D7" w:rsidRDefault="00DD52E8" w:rsidP="00DD52E8">
      <w:pPr>
        <w:ind w:left="360"/>
        <w:rPr>
          <w:rFonts w:ascii="Verdana" w:hAnsi="Verdana"/>
          <w:sz w:val="20"/>
          <w:szCs w:val="20"/>
        </w:rPr>
      </w:pPr>
      <w:proofErr w:type="spellStart"/>
      <w:r w:rsidRPr="004E42D7">
        <w:rPr>
          <w:rFonts w:ascii="Verdana" w:hAnsi="Verdana"/>
          <w:sz w:val="20"/>
          <w:szCs w:val="20"/>
        </w:rPr>
        <w:t>Wbv</w:t>
      </w:r>
      <w:proofErr w:type="spellEnd"/>
      <w:r w:rsidRPr="004E42D7">
        <w:rPr>
          <w:rFonts w:ascii="Verdana" w:hAnsi="Verdana"/>
          <w:sz w:val="20"/>
          <w:szCs w:val="20"/>
        </w:rPr>
        <w:t>. Maarn onderkent bij het ontwikkelen van een toekomstvisie een aantal flinke uitdagingen. De belangrijkste zijn:</w:t>
      </w:r>
    </w:p>
    <w:p w14:paraId="18EE51BE" w14:textId="77777777" w:rsidR="00DD52E8" w:rsidRPr="004E42D7" w:rsidRDefault="00DD52E8" w:rsidP="00DD52E8">
      <w:pPr>
        <w:pStyle w:val="Lijstalinea"/>
        <w:numPr>
          <w:ilvl w:val="0"/>
          <w:numId w:val="16"/>
        </w:numPr>
        <w:rPr>
          <w:rFonts w:ascii="Verdana" w:hAnsi="Verdana"/>
          <w:sz w:val="20"/>
          <w:szCs w:val="20"/>
        </w:rPr>
      </w:pPr>
      <w:r w:rsidRPr="004E42D7">
        <w:rPr>
          <w:rFonts w:ascii="Verdana" w:hAnsi="Verdana"/>
          <w:sz w:val="20"/>
          <w:szCs w:val="20"/>
        </w:rPr>
        <w:t>Voldoende financiële ruimte om te kunnen investeren;</w:t>
      </w:r>
    </w:p>
    <w:p w14:paraId="6E0B02A5" w14:textId="77777777" w:rsidR="00EA7989" w:rsidRPr="004E42D7" w:rsidRDefault="00DD52E8" w:rsidP="00EA7989">
      <w:pPr>
        <w:pStyle w:val="Lijstalinea"/>
        <w:numPr>
          <w:ilvl w:val="0"/>
          <w:numId w:val="16"/>
        </w:numPr>
        <w:rPr>
          <w:rFonts w:ascii="Verdana" w:hAnsi="Verdana"/>
          <w:sz w:val="20"/>
          <w:szCs w:val="20"/>
        </w:rPr>
      </w:pPr>
      <w:r w:rsidRPr="004E42D7">
        <w:rPr>
          <w:rFonts w:ascii="Verdana" w:hAnsi="Verdana"/>
          <w:sz w:val="20"/>
          <w:szCs w:val="20"/>
        </w:rPr>
        <w:t>De beschermde status van de wijk, het is een gemeentelijk monument</w:t>
      </w:r>
      <w:r w:rsidR="00EA7989" w:rsidRPr="004E42D7">
        <w:rPr>
          <w:rFonts w:ascii="Verdana" w:hAnsi="Verdana"/>
          <w:sz w:val="20"/>
          <w:szCs w:val="20"/>
        </w:rPr>
        <w:t>.</w:t>
      </w:r>
    </w:p>
    <w:p w14:paraId="78326782" w14:textId="7C0631D2" w:rsidR="0000571D" w:rsidRDefault="00EA7989" w:rsidP="007552FA">
      <w:pPr>
        <w:ind w:left="360"/>
        <w:rPr>
          <w:rFonts w:ascii="Verdana" w:hAnsi="Verdana"/>
          <w:sz w:val="20"/>
          <w:szCs w:val="20"/>
        </w:rPr>
      </w:pPr>
      <w:r w:rsidRPr="004E42D7">
        <w:rPr>
          <w:rFonts w:ascii="Verdana" w:hAnsi="Verdana"/>
          <w:sz w:val="20"/>
          <w:szCs w:val="20"/>
        </w:rPr>
        <w:t>Een belangrijk uitgangspunt is uiteraard het krijgen van draagvlak. We gaan hierover in overleg met zowel de huurders, omwonenden als de lokale politiek.</w:t>
      </w:r>
    </w:p>
    <w:p w14:paraId="4B1B9C90" w14:textId="1E7CBA60" w:rsidR="00A55E36" w:rsidRPr="00A55E36" w:rsidRDefault="00A55E36" w:rsidP="00A55E36">
      <w:pPr>
        <w:rPr>
          <w:rFonts w:ascii="Verdana" w:eastAsiaTheme="minorHAnsi" w:hAnsi="Verdana"/>
          <w:color w:val="FF0000"/>
          <w:sz w:val="20"/>
          <w:szCs w:val="20"/>
        </w:rPr>
      </w:pPr>
    </w:p>
    <w:p w14:paraId="63AAB5A1" w14:textId="77777777" w:rsidR="0000571D" w:rsidRDefault="0000571D">
      <w:pPr>
        <w:rPr>
          <w:rFonts w:ascii="Verdana" w:hAnsi="Verdana"/>
          <w:sz w:val="20"/>
          <w:szCs w:val="20"/>
        </w:rPr>
      </w:pPr>
    </w:p>
    <w:p w14:paraId="2376124E" w14:textId="77777777" w:rsidR="0015420A" w:rsidRDefault="0015420A" w:rsidP="009D2F91">
      <w:pPr>
        <w:pStyle w:val="Kop1"/>
        <w:numPr>
          <w:ilvl w:val="0"/>
          <w:numId w:val="0"/>
        </w:numPr>
      </w:pPr>
      <w:bookmarkStart w:id="65" w:name="_Toc41471841"/>
      <w:r>
        <w:br w:type="page"/>
      </w:r>
    </w:p>
    <w:p w14:paraId="135A68B2" w14:textId="29901FAF" w:rsidR="00106611" w:rsidRDefault="00106611" w:rsidP="00106611">
      <w:pPr>
        <w:pStyle w:val="Kop1"/>
      </w:pPr>
      <w:bookmarkStart w:id="66" w:name="_Toc74766580"/>
      <w:r>
        <w:lastRenderedPageBreak/>
        <w:t>Ondertekening</w:t>
      </w:r>
      <w:bookmarkEnd w:id="66"/>
    </w:p>
    <w:p w14:paraId="2F08C98A" w14:textId="77777777" w:rsidR="00106611" w:rsidRPr="00106611" w:rsidRDefault="00106611" w:rsidP="00106611"/>
    <w:p w14:paraId="37258481" w14:textId="0E6F2200" w:rsidR="0015420A" w:rsidRPr="0015420A" w:rsidRDefault="0015420A" w:rsidP="0054356E">
      <w:pPr>
        <w:spacing w:after="307"/>
        <w:ind w:right="-2"/>
        <w:rPr>
          <w:u w:val="single"/>
        </w:rPr>
      </w:pPr>
      <w:r>
        <w:t>Addendum 2021 op de Prestatieafspraken  2019 — 2024, aldus</w:t>
      </w:r>
      <w:r w:rsidR="0054356E">
        <w:t xml:space="preserve"> </w:t>
      </w:r>
      <w:r>
        <w:t>overeengekomen door:</w:t>
      </w:r>
    </w:p>
    <w:tbl>
      <w:tblPr>
        <w:tblStyle w:val="Tabelraster"/>
        <w:tblW w:w="0" w:type="auto"/>
        <w:tblLook w:val="04A0" w:firstRow="1" w:lastRow="0" w:firstColumn="1" w:lastColumn="0" w:noHBand="0" w:noVBand="1"/>
      </w:tblPr>
      <w:tblGrid>
        <w:gridCol w:w="4530"/>
        <w:gridCol w:w="4530"/>
      </w:tblGrid>
      <w:tr w:rsidR="0019468A" w14:paraId="07B27FD5" w14:textId="77777777" w:rsidTr="0019468A">
        <w:tc>
          <w:tcPr>
            <w:tcW w:w="4530" w:type="dxa"/>
          </w:tcPr>
          <w:p w14:paraId="218371FD" w14:textId="050B5F6A" w:rsidR="0054356E" w:rsidRDefault="0054356E" w:rsidP="0054356E">
            <w:r w:rsidRPr="004E42D7">
              <w:rPr>
                <w:rFonts w:ascii="Verdana" w:eastAsiaTheme="minorHAnsi" w:hAnsi="Verdana" w:cstheme="minorBidi"/>
                <w:noProof/>
                <w:sz w:val="20"/>
                <w:szCs w:val="20"/>
              </w:rPr>
              <w:drawing>
                <wp:anchor distT="0" distB="0" distL="114300" distR="114300" simplePos="0" relativeHeight="251679744" behindDoc="0" locked="0" layoutInCell="1" allowOverlap="1" wp14:anchorId="26166A2F" wp14:editId="43BFC167">
                  <wp:simplePos x="0" y="0"/>
                  <wp:positionH relativeFrom="column">
                    <wp:posOffset>-33048</wp:posOffset>
                  </wp:positionH>
                  <wp:positionV relativeFrom="paragraph">
                    <wp:posOffset>10270</wp:posOffset>
                  </wp:positionV>
                  <wp:extent cx="1904699" cy="664310"/>
                  <wp:effectExtent l="0" t="0" r="635"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jpg"/>
                          <pic:cNvPicPr/>
                        </pic:nvPicPr>
                        <pic:blipFill>
                          <a:blip r:embed="rId10">
                            <a:extLst>
                              <a:ext uri="{28A0092B-C50C-407E-A947-70E740481C1C}">
                                <a14:useLocalDpi xmlns:a14="http://schemas.microsoft.com/office/drawing/2010/main" val="0"/>
                              </a:ext>
                            </a:extLst>
                          </a:blip>
                          <a:stretch>
                            <a:fillRect/>
                          </a:stretch>
                        </pic:blipFill>
                        <pic:spPr>
                          <a:xfrm>
                            <a:off x="0" y="0"/>
                            <a:ext cx="1904699" cy="664310"/>
                          </a:xfrm>
                          <a:prstGeom prst="rect">
                            <a:avLst/>
                          </a:prstGeom>
                        </pic:spPr>
                      </pic:pic>
                    </a:graphicData>
                  </a:graphic>
                </wp:anchor>
              </w:drawing>
            </w:r>
          </w:p>
          <w:p w14:paraId="2A02E2EA" w14:textId="1EF4D52B" w:rsidR="0054356E" w:rsidRDefault="0054356E" w:rsidP="0054356E"/>
          <w:p w14:paraId="4FFF3214" w14:textId="1425CA95" w:rsidR="0054356E" w:rsidRDefault="0054356E" w:rsidP="0054356E"/>
          <w:p w14:paraId="4E81FDCB" w14:textId="77777777" w:rsidR="0054356E" w:rsidRDefault="0054356E" w:rsidP="0054356E"/>
          <w:p w14:paraId="4359D487" w14:textId="2106B78D" w:rsidR="0054356E" w:rsidRDefault="0054356E" w:rsidP="0054356E"/>
          <w:p w14:paraId="3F9AD7BD" w14:textId="66C30B87" w:rsidR="0054356E" w:rsidRDefault="0054356E" w:rsidP="0054356E"/>
          <w:p w14:paraId="3E022128" w14:textId="3B59E275" w:rsidR="0054356E" w:rsidRDefault="0054356E" w:rsidP="0054356E"/>
          <w:p w14:paraId="59F55579" w14:textId="69192773" w:rsidR="0019468A" w:rsidRDefault="0019468A" w:rsidP="0054356E">
            <w:proofErr w:type="spellStart"/>
            <w:r>
              <w:t>directeur</w:t>
            </w:r>
            <w:proofErr w:type="spellEnd"/>
            <w:r>
              <w:t xml:space="preserve"> </w:t>
            </w:r>
            <w:proofErr w:type="spellStart"/>
            <w:r>
              <w:t>bestuurder</w:t>
            </w:r>
            <w:proofErr w:type="spellEnd"/>
            <w:r>
              <w:t xml:space="preserve"> Jos Sleyfer</w:t>
            </w:r>
          </w:p>
          <w:p w14:paraId="3CDC96BB" w14:textId="77777777" w:rsidR="0019468A" w:rsidRDefault="0019468A" w:rsidP="0054356E">
            <w:proofErr w:type="spellStart"/>
            <w:r>
              <w:t>d.d.</w:t>
            </w:r>
            <w:proofErr w:type="spellEnd"/>
          </w:p>
          <w:p w14:paraId="394485F1" w14:textId="1B4EE60F" w:rsidR="0019468A" w:rsidRDefault="0019468A" w:rsidP="0054356E"/>
        </w:tc>
        <w:tc>
          <w:tcPr>
            <w:tcW w:w="4530" w:type="dxa"/>
          </w:tcPr>
          <w:p w14:paraId="6166F450" w14:textId="77777777" w:rsidR="0054356E" w:rsidRDefault="00D11595" w:rsidP="0054356E">
            <w:r w:rsidRPr="004E42D7">
              <w:rPr>
                <w:rFonts w:ascii="Verdana" w:eastAsiaTheme="minorHAnsi" w:hAnsi="Verdana" w:cstheme="minorBidi"/>
                <w:noProof/>
                <w:sz w:val="20"/>
                <w:szCs w:val="20"/>
              </w:rPr>
              <w:drawing>
                <wp:anchor distT="0" distB="0" distL="114300" distR="114300" simplePos="0" relativeHeight="251676672" behindDoc="0" locked="0" layoutInCell="1" allowOverlap="1" wp14:anchorId="26F00BD6" wp14:editId="06FAF7B7">
                  <wp:simplePos x="0" y="0"/>
                  <wp:positionH relativeFrom="column">
                    <wp:posOffset>-4445</wp:posOffset>
                  </wp:positionH>
                  <wp:positionV relativeFrom="paragraph">
                    <wp:posOffset>11126</wp:posOffset>
                  </wp:positionV>
                  <wp:extent cx="1485900" cy="803275"/>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urderscollectief.jpg"/>
                          <pic:cNvPicPr/>
                        </pic:nvPicPr>
                        <pic:blipFill>
                          <a:blip r:embed="rId13">
                            <a:extLst>
                              <a:ext uri="{28A0092B-C50C-407E-A947-70E740481C1C}">
                                <a14:useLocalDpi xmlns:a14="http://schemas.microsoft.com/office/drawing/2010/main" val="0"/>
                              </a:ext>
                            </a:extLst>
                          </a:blip>
                          <a:stretch>
                            <a:fillRect/>
                          </a:stretch>
                        </pic:blipFill>
                        <pic:spPr>
                          <a:xfrm>
                            <a:off x="0" y="0"/>
                            <a:ext cx="1485900" cy="803275"/>
                          </a:xfrm>
                          <a:prstGeom prst="rect">
                            <a:avLst/>
                          </a:prstGeom>
                        </pic:spPr>
                      </pic:pic>
                    </a:graphicData>
                  </a:graphic>
                </wp:anchor>
              </w:drawing>
            </w:r>
          </w:p>
          <w:p w14:paraId="2D5FA5A8" w14:textId="77777777" w:rsidR="0054356E" w:rsidRDefault="0054356E" w:rsidP="0054356E"/>
          <w:p w14:paraId="738FC5E8" w14:textId="77777777" w:rsidR="0054356E" w:rsidRDefault="0054356E" w:rsidP="0054356E"/>
          <w:p w14:paraId="6CC4D4B9" w14:textId="77777777" w:rsidR="0054356E" w:rsidRDefault="0054356E" w:rsidP="0054356E"/>
          <w:p w14:paraId="66EDBC94" w14:textId="77777777" w:rsidR="0054356E" w:rsidRDefault="0054356E" w:rsidP="0054356E"/>
          <w:p w14:paraId="4783979F" w14:textId="77777777" w:rsidR="0054356E" w:rsidRDefault="0054356E" w:rsidP="0054356E"/>
          <w:p w14:paraId="5D1CC2B2" w14:textId="77777777" w:rsidR="0054356E" w:rsidRDefault="0054356E" w:rsidP="0054356E"/>
          <w:p w14:paraId="69AF8B9D" w14:textId="3366139C" w:rsidR="00D11595" w:rsidRDefault="00D11595" w:rsidP="0054356E">
            <w:proofErr w:type="spellStart"/>
            <w:r>
              <w:t>voorzitter</w:t>
            </w:r>
            <w:proofErr w:type="spellEnd"/>
            <w:r>
              <w:t xml:space="preserve"> Jaap Groeneveld</w:t>
            </w:r>
          </w:p>
          <w:p w14:paraId="0E8BFD79" w14:textId="77777777" w:rsidR="00D11595" w:rsidRDefault="00D11595" w:rsidP="0054356E">
            <w:proofErr w:type="spellStart"/>
            <w:r>
              <w:t>d.d.</w:t>
            </w:r>
            <w:proofErr w:type="spellEnd"/>
          </w:p>
          <w:p w14:paraId="14D342B3" w14:textId="756C8F5A" w:rsidR="00D11595" w:rsidRDefault="00D11595" w:rsidP="0054356E"/>
        </w:tc>
      </w:tr>
      <w:tr w:rsidR="00D11595" w14:paraId="4AE5E037" w14:textId="77777777" w:rsidTr="0019468A">
        <w:tc>
          <w:tcPr>
            <w:tcW w:w="4530" w:type="dxa"/>
          </w:tcPr>
          <w:p w14:paraId="2F9FB206" w14:textId="77777777" w:rsidR="0054356E" w:rsidRDefault="0054356E" w:rsidP="0054356E">
            <w:r w:rsidRPr="004E42D7">
              <w:rPr>
                <w:rFonts w:ascii="Verdana" w:eastAsiaTheme="minorHAnsi" w:hAnsi="Verdana" w:cstheme="minorBidi"/>
                <w:noProof/>
                <w:sz w:val="20"/>
                <w:szCs w:val="20"/>
              </w:rPr>
              <w:drawing>
                <wp:anchor distT="0" distB="0" distL="114300" distR="114300" simplePos="0" relativeHeight="251680768" behindDoc="0" locked="0" layoutInCell="1" allowOverlap="1" wp14:anchorId="2969DFC1" wp14:editId="7308955A">
                  <wp:simplePos x="0" y="0"/>
                  <wp:positionH relativeFrom="column">
                    <wp:posOffset>-1905</wp:posOffset>
                  </wp:positionH>
                  <wp:positionV relativeFrom="paragraph">
                    <wp:posOffset>25704</wp:posOffset>
                  </wp:positionV>
                  <wp:extent cx="1873250" cy="466725"/>
                  <wp:effectExtent l="0" t="0" r="0" b="952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png"/>
                          <pic:cNvPicPr/>
                        </pic:nvPicPr>
                        <pic:blipFill>
                          <a:blip r:embed="rId8">
                            <a:extLst>
                              <a:ext uri="{28A0092B-C50C-407E-A947-70E740481C1C}">
                                <a14:useLocalDpi xmlns:a14="http://schemas.microsoft.com/office/drawing/2010/main" val="0"/>
                              </a:ext>
                            </a:extLst>
                          </a:blip>
                          <a:stretch>
                            <a:fillRect/>
                          </a:stretch>
                        </pic:blipFill>
                        <pic:spPr>
                          <a:xfrm>
                            <a:off x="0" y="0"/>
                            <a:ext cx="1873250" cy="466725"/>
                          </a:xfrm>
                          <a:prstGeom prst="rect">
                            <a:avLst/>
                          </a:prstGeom>
                        </pic:spPr>
                      </pic:pic>
                    </a:graphicData>
                  </a:graphic>
                </wp:anchor>
              </w:drawing>
            </w:r>
          </w:p>
          <w:p w14:paraId="11CF19B3" w14:textId="77777777" w:rsidR="0054356E" w:rsidRDefault="0054356E" w:rsidP="0054356E"/>
          <w:p w14:paraId="5F442BF7" w14:textId="77777777" w:rsidR="0054356E" w:rsidRDefault="0054356E" w:rsidP="0054356E"/>
          <w:p w14:paraId="188C3C21" w14:textId="77777777" w:rsidR="0054356E" w:rsidRDefault="0054356E" w:rsidP="0054356E"/>
          <w:p w14:paraId="2080FE82" w14:textId="77777777" w:rsidR="0054356E" w:rsidRDefault="0054356E" w:rsidP="0054356E"/>
          <w:p w14:paraId="040EBA4D" w14:textId="77777777" w:rsidR="0054356E" w:rsidRDefault="0054356E" w:rsidP="0054356E"/>
          <w:p w14:paraId="61C7F5D8" w14:textId="77777777" w:rsidR="0054356E" w:rsidRDefault="0054356E" w:rsidP="0054356E"/>
          <w:p w14:paraId="7248882C" w14:textId="4F2F4033" w:rsidR="00D11595" w:rsidRPr="0054356E" w:rsidRDefault="00D11595" w:rsidP="0054356E">
            <w:pPr>
              <w:rPr>
                <w:rFonts w:ascii="Verdana" w:eastAsiaTheme="minorHAnsi" w:hAnsi="Verdana" w:cstheme="minorBidi"/>
                <w:noProof/>
                <w:sz w:val="20"/>
                <w:szCs w:val="20"/>
              </w:rPr>
            </w:pPr>
            <w:proofErr w:type="spellStart"/>
            <w:r>
              <w:t>directeur</w:t>
            </w:r>
            <w:proofErr w:type="spellEnd"/>
            <w:r>
              <w:t xml:space="preserve"> </w:t>
            </w:r>
            <w:proofErr w:type="spellStart"/>
            <w:r>
              <w:t>bestuurder</w:t>
            </w:r>
            <w:proofErr w:type="spellEnd"/>
            <w:r>
              <w:t xml:space="preserve"> Pieter </w:t>
            </w:r>
            <w:proofErr w:type="spellStart"/>
            <w:r>
              <w:t>Thoben</w:t>
            </w:r>
            <w:proofErr w:type="spellEnd"/>
          </w:p>
          <w:p w14:paraId="157BF6E2" w14:textId="1642E409" w:rsidR="00D11595" w:rsidRDefault="00D11595" w:rsidP="0054356E">
            <w:pPr>
              <w:rPr>
                <w:rFonts w:ascii="Verdana" w:eastAsiaTheme="minorHAnsi" w:hAnsi="Verdana" w:cstheme="minorBidi"/>
                <w:noProof/>
                <w:sz w:val="20"/>
                <w:szCs w:val="20"/>
              </w:rPr>
            </w:pPr>
            <w:proofErr w:type="spellStart"/>
            <w:r>
              <w:t>d.d.</w:t>
            </w:r>
            <w:proofErr w:type="spellEnd"/>
          </w:p>
          <w:p w14:paraId="40DAC12E" w14:textId="282102FA" w:rsidR="00D11595" w:rsidRPr="004E42D7" w:rsidRDefault="00D11595" w:rsidP="0054356E">
            <w:pPr>
              <w:rPr>
                <w:rFonts w:ascii="Verdana" w:eastAsiaTheme="minorHAnsi" w:hAnsi="Verdana" w:cstheme="minorBidi"/>
                <w:noProof/>
                <w:sz w:val="20"/>
                <w:szCs w:val="20"/>
              </w:rPr>
            </w:pPr>
          </w:p>
        </w:tc>
        <w:tc>
          <w:tcPr>
            <w:tcW w:w="4530" w:type="dxa"/>
          </w:tcPr>
          <w:p w14:paraId="611E4724" w14:textId="77777777" w:rsidR="0054356E" w:rsidRDefault="00D11595" w:rsidP="0054356E">
            <w:r w:rsidRPr="004E42D7">
              <w:rPr>
                <w:rFonts w:ascii="Verdana" w:eastAsiaTheme="minorHAnsi" w:hAnsi="Verdana" w:cstheme="minorBidi"/>
                <w:noProof/>
                <w:sz w:val="20"/>
                <w:szCs w:val="20"/>
              </w:rPr>
              <w:drawing>
                <wp:anchor distT="0" distB="0" distL="114300" distR="114300" simplePos="0" relativeHeight="251681792" behindDoc="0" locked="0" layoutInCell="1" allowOverlap="1" wp14:anchorId="47CE2930" wp14:editId="0C2A8A90">
                  <wp:simplePos x="0" y="0"/>
                  <wp:positionH relativeFrom="column">
                    <wp:posOffset>0</wp:posOffset>
                  </wp:positionH>
                  <wp:positionV relativeFrom="paragraph">
                    <wp:posOffset>7316</wp:posOffset>
                  </wp:positionV>
                  <wp:extent cx="1876425" cy="604273"/>
                  <wp:effectExtent l="0" t="0" r="0" b="571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F A&amp;O.jpg"/>
                          <pic:cNvPicPr/>
                        </pic:nvPicPr>
                        <pic:blipFill>
                          <a:blip r:embed="rId11">
                            <a:extLst>
                              <a:ext uri="{28A0092B-C50C-407E-A947-70E740481C1C}">
                                <a14:useLocalDpi xmlns:a14="http://schemas.microsoft.com/office/drawing/2010/main" val="0"/>
                              </a:ext>
                            </a:extLst>
                          </a:blip>
                          <a:stretch>
                            <a:fillRect/>
                          </a:stretch>
                        </pic:blipFill>
                        <pic:spPr>
                          <a:xfrm>
                            <a:off x="0" y="0"/>
                            <a:ext cx="1876425" cy="604273"/>
                          </a:xfrm>
                          <a:prstGeom prst="rect">
                            <a:avLst/>
                          </a:prstGeom>
                        </pic:spPr>
                      </pic:pic>
                    </a:graphicData>
                  </a:graphic>
                </wp:anchor>
              </w:drawing>
            </w:r>
          </w:p>
          <w:p w14:paraId="3B7FDF2C" w14:textId="77777777" w:rsidR="0054356E" w:rsidRDefault="0054356E" w:rsidP="0054356E"/>
          <w:p w14:paraId="51F20C82" w14:textId="77777777" w:rsidR="0054356E" w:rsidRDefault="0054356E" w:rsidP="0054356E"/>
          <w:p w14:paraId="40C3C5CE" w14:textId="77777777" w:rsidR="0054356E" w:rsidRDefault="0054356E" w:rsidP="0054356E"/>
          <w:p w14:paraId="535730D7" w14:textId="77777777" w:rsidR="0054356E" w:rsidRDefault="0054356E" w:rsidP="0054356E"/>
          <w:p w14:paraId="49488F18" w14:textId="77777777" w:rsidR="0054356E" w:rsidRDefault="0054356E" w:rsidP="0054356E"/>
          <w:p w14:paraId="2E144ACE" w14:textId="77777777" w:rsidR="0054356E" w:rsidRDefault="0054356E" w:rsidP="0054356E"/>
          <w:p w14:paraId="2E4FDA0B" w14:textId="5B867A4E" w:rsidR="00D11595" w:rsidRPr="0054356E" w:rsidRDefault="00D11595" w:rsidP="0054356E">
            <w:pPr>
              <w:rPr>
                <w:rFonts w:ascii="Verdana" w:eastAsiaTheme="minorHAnsi" w:hAnsi="Verdana" w:cstheme="minorBidi"/>
                <w:noProof/>
                <w:sz w:val="20"/>
                <w:szCs w:val="20"/>
              </w:rPr>
            </w:pPr>
            <w:proofErr w:type="spellStart"/>
            <w:r>
              <w:t>voorzitter</w:t>
            </w:r>
            <w:proofErr w:type="spellEnd"/>
            <w:r>
              <w:t xml:space="preserve"> Martijn Cappenberg</w:t>
            </w:r>
          </w:p>
          <w:p w14:paraId="486C93DD" w14:textId="77777777" w:rsidR="00D11595" w:rsidRDefault="00D11595" w:rsidP="0054356E">
            <w:proofErr w:type="spellStart"/>
            <w:r>
              <w:t>d.d.</w:t>
            </w:r>
            <w:proofErr w:type="spellEnd"/>
          </w:p>
          <w:p w14:paraId="2331DC87" w14:textId="35CBEFED" w:rsidR="00D11595" w:rsidRPr="004E42D7" w:rsidRDefault="00D11595" w:rsidP="0054356E">
            <w:pPr>
              <w:rPr>
                <w:rFonts w:ascii="Verdana" w:eastAsiaTheme="minorHAnsi" w:hAnsi="Verdana" w:cstheme="minorBidi"/>
                <w:noProof/>
                <w:sz w:val="20"/>
                <w:szCs w:val="20"/>
              </w:rPr>
            </w:pPr>
          </w:p>
        </w:tc>
      </w:tr>
      <w:tr w:rsidR="0019468A" w14:paraId="49B2B44B" w14:textId="77777777" w:rsidTr="0019468A">
        <w:tc>
          <w:tcPr>
            <w:tcW w:w="4530" w:type="dxa"/>
          </w:tcPr>
          <w:p w14:paraId="3628C188" w14:textId="77777777" w:rsidR="0054356E" w:rsidRDefault="0019468A" w:rsidP="0054356E">
            <w:r w:rsidRPr="004E42D7">
              <w:rPr>
                <w:rFonts w:ascii="Verdana" w:eastAsiaTheme="minorHAnsi" w:hAnsi="Verdana" w:cstheme="minorBidi"/>
                <w:noProof/>
                <w:sz w:val="20"/>
                <w:szCs w:val="20"/>
              </w:rPr>
              <w:drawing>
                <wp:anchor distT="0" distB="0" distL="114300" distR="114300" simplePos="0" relativeHeight="251667456" behindDoc="0" locked="0" layoutInCell="1" allowOverlap="1" wp14:anchorId="43682C55" wp14:editId="145B59A5">
                  <wp:simplePos x="0" y="0"/>
                  <wp:positionH relativeFrom="column">
                    <wp:posOffset>-1905</wp:posOffset>
                  </wp:positionH>
                  <wp:positionV relativeFrom="paragraph">
                    <wp:posOffset>47321</wp:posOffset>
                  </wp:positionV>
                  <wp:extent cx="1171440" cy="70485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jpg"/>
                          <pic:cNvPicPr/>
                        </pic:nvPicPr>
                        <pic:blipFill>
                          <a:blip r:embed="rId9">
                            <a:extLst>
                              <a:ext uri="{28A0092B-C50C-407E-A947-70E740481C1C}">
                                <a14:useLocalDpi xmlns:a14="http://schemas.microsoft.com/office/drawing/2010/main" val="0"/>
                              </a:ext>
                            </a:extLst>
                          </a:blip>
                          <a:stretch>
                            <a:fillRect/>
                          </a:stretch>
                        </pic:blipFill>
                        <pic:spPr>
                          <a:xfrm>
                            <a:off x="0" y="0"/>
                            <a:ext cx="1171440" cy="704850"/>
                          </a:xfrm>
                          <a:prstGeom prst="rect">
                            <a:avLst/>
                          </a:prstGeom>
                        </pic:spPr>
                      </pic:pic>
                    </a:graphicData>
                  </a:graphic>
                  <wp14:sizeRelH relativeFrom="page">
                    <wp14:pctWidth>0</wp14:pctWidth>
                  </wp14:sizeRelH>
                  <wp14:sizeRelV relativeFrom="page">
                    <wp14:pctHeight>0</wp14:pctHeight>
                  </wp14:sizeRelV>
                </wp:anchor>
              </w:drawing>
            </w:r>
          </w:p>
          <w:p w14:paraId="7E817069" w14:textId="77777777" w:rsidR="0054356E" w:rsidRDefault="0054356E" w:rsidP="0054356E"/>
          <w:p w14:paraId="2C953A91" w14:textId="77777777" w:rsidR="0054356E" w:rsidRDefault="0054356E" w:rsidP="0054356E"/>
          <w:p w14:paraId="06BCC025" w14:textId="77777777" w:rsidR="0054356E" w:rsidRDefault="0054356E" w:rsidP="0054356E"/>
          <w:p w14:paraId="09959372" w14:textId="77777777" w:rsidR="0054356E" w:rsidRDefault="0054356E" w:rsidP="0054356E"/>
          <w:p w14:paraId="7F97274B" w14:textId="77777777" w:rsidR="0054356E" w:rsidRDefault="0054356E" w:rsidP="0054356E"/>
          <w:p w14:paraId="6908A5D1" w14:textId="77777777" w:rsidR="0054356E" w:rsidRDefault="0054356E" w:rsidP="0054356E"/>
          <w:p w14:paraId="01400E31" w14:textId="77777777" w:rsidR="0054356E" w:rsidRDefault="0054356E" w:rsidP="0054356E"/>
          <w:p w14:paraId="4D24D64B" w14:textId="0BCE37D1" w:rsidR="0019468A" w:rsidRDefault="0019468A" w:rsidP="0054356E">
            <w:proofErr w:type="spellStart"/>
            <w:r>
              <w:t>directeur</w:t>
            </w:r>
            <w:proofErr w:type="spellEnd"/>
            <w:r>
              <w:t xml:space="preserve"> </w:t>
            </w:r>
            <w:proofErr w:type="spellStart"/>
            <w:r>
              <w:t>bestuurder</w:t>
            </w:r>
            <w:proofErr w:type="spellEnd"/>
            <w:r>
              <w:t xml:space="preserve"> Kees de Wolf</w:t>
            </w:r>
          </w:p>
          <w:p w14:paraId="65DEC7B2" w14:textId="1280991B" w:rsidR="0019468A" w:rsidRDefault="0019468A" w:rsidP="0054356E">
            <w:proofErr w:type="spellStart"/>
            <w:r>
              <w:t>d.d.</w:t>
            </w:r>
            <w:proofErr w:type="spellEnd"/>
          </w:p>
        </w:tc>
        <w:tc>
          <w:tcPr>
            <w:tcW w:w="4530" w:type="dxa"/>
          </w:tcPr>
          <w:p w14:paraId="7DB489C2" w14:textId="77777777" w:rsidR="0054356E" w:rsidRDefault="0054356E" w:rsidP="0054356E">
            <w:r w:rsidRPr="004E42D7">
              <w:rPr>
                <w:rFonts w:ascii="Verdana" w:eastAsiaTheme="minorHAnsi" w:hAnsi="Verdana" w:cstheme="minorBidi"/>
                <w:noProof/>
                <w:sz w:val="20"/>
                <w:szCs w:val="20"/>
              </w:rPr>
              <w:drawing>
                <wp:anchor distT="0" distB="0" distL="114300" distR="114300" simplePos="0" relativeHeight="251674624" behindDoc="0" locked="0" layoutInCell="1" allowOverlap="1" wp14:anchorId="2C694479" wp14:editId="03004AC8">
                  <wp:simplePos x="0" y="0"/>
                  <wp:positionH relativeFrom="column">
                    <wp:posOffset>134620</wp:posOffset>
                  </wp:positionH>
                  <wp:positionV relativeFrom="paragraph">
                    <wp:posOffset>51739</wp:posOffset>
                  </wp:positionV>
                  <wp:extent cx="1628775" cy="450215"/>
                  <wp:effectExtent l="0" t="0" r="9525" b="6985"/>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v Maarn Huurdersraad logo201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8775" cy="450215"/>
                          </a:xfrm>
                          <a:prstGeom prst="rect">
                            <a:avLst/>
                          </a:prstGeom>
                        </pic:spPr>
                      </pic:pic>
                    </a:graphicData>
                  </a:graphic>
                  <wp14:sizeRelH relativeFrom="page">
                    <wp14:pctWidth>0</wp14:pctWidth>
                  </wp14:sizeRelH>
                  <wp14:sizeRelV relativeFrom="page">
                    <wp14:pctHeight>0</wp14:pctHeight>
                  </wp14:sizeRelV>
                </wp:anchor>
              </w:drawing>
            </w:r>
          </w:p>
          <w:p w14:paraId="6A5F0733" w14:textId="77777777" w:rsidR="0054356E" w:rsidRDefault="0054356E" w:rsidP="0054356E"/>
          <w:p w14:paraId="63194088" w14:textId="77777777" w:rsidR="0054356E" w:rsidRDefault="0054356E" w:rsidP="0054356E"/>
          <w:p w14:paraId="1C7E9DB4" w14:textId="77777777" w:rsidR="0054356E" w:rsidRDefault="0054356E" w:rsidP="0054356E"/>
          <w:p w14:paraId="57F07D24" w14:textId="77777777" w:rsidR="0054356E" w:rsidRDefault="0054356E" w:rsidP="0054356E"/>
          <w:p w14:paraId="001A1FD1" w14:textId="77777777" w:rsidR="0054356E" w:rsidRDefault="0054356E" w:rsidP="0054356E"/>
          <w:p w14:paraId="7FE198BC" w14:textId="77777777" w:rsidR="0054356E" w:rsidRDefault="0054356E" w:rsidP="0054356E"/>
          <w:p w14:paraId="75089260" w14:textId="77777777" w:rsidR="0054356E" w:rsidRDefault="0054356E" w:rsidP="0054356E"/>
          <w:p w14:paraId="369D10A1" w14:textId="0CAD725A" w:rsidR="00D11595" w:rsidRDefault="00D11595" w:rsidP="0054356E">
            <w:proofErr w:type="spellStart"/>
            <w:r>
              <w:t>voorzitter</w:t>
            </w:r>
            <w:proofErr w:type="spellEnd"/>
            <w:r>
              <w:t xml:space="preserve"> Guy Stanworth</w:t>
            </w:r>
          </w:p>
          <w:p w14:paraId="4293CAED" w14:textId="77777777" w:rsidR="00D11595" w:rsidRDefault="00D11595" w:rsidP="0054356E">
            <w:proofErr w:type="spellStart"/>
            <w:r>
              <w:t>d.d.</w:t>
            </w:r>
            <w:proofErr w:type="spellEnd"/>
          </w:p>
          <w:p w14:paraId="2E9FF625" w14:textId="5FB4806E" w:rsidR="0019468A" w:rsidRDefault="0019468A" w:rsidP="0054356E"/>
        </w:tc>
      </w:tr>
      <w:tr w:rsidR="0019468A" w14:paraId="2FF4A374" w14:textId="77777777" w:rsidTr="0019468A">
        <w:tc>
          <w:tcPr>
            <w:tcW w:w="4530" w:type="dxa"/>
          </w:tcPr>
          <w:p w14:paraId="4FA6ACD3" w14:textId="77777777" w:rsidR="0054356E" w:rsidRDefault="00D11595" w:rsidP="0054356E">
            <w:r w:rsidRPr="004E42D7">
              <w:rPr>
                <w:rFonts w:ascii="Verdana" w:eastAsiaTheme="minorHAnsi" w:hAnsi="Verdana" w:cstheme="minorBidi"/>
                <w:noProof/>
                <w:sz w:val="20"/>
                <w:szCs w:val="20"/>
                <w:lang w:eastAsia="en-US"/>
              </w:rPr>
              <w:drawing>
                <wp:anchor distT="0" distB="0" distL="114300" distR="114300" simplePos="0" relativeHeight="251678720" behindDoc="0" locked="0" layoutInCell="1" allowOverlap="1" wp14:anchorId="75C67922" wp14:editId="7CFE494C">
                  <wp:simplePos x="0" y="0"/>
                  <wp:positionH relativeFrom="column">
                    <wp:posOffset>-6350</wp:posOffset>
                  </wp:positionH>
                  <wp:positionV relativeFrom="paragraph">
                    <wp:posOffset>7289</wp:posOffset>
                  </wp:positionV>
                  <wp:extent cx="2443480" cy="818515"/>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UH.png"/>
                          <pic:cNvPicPr/>
                        </pic:nvPicPr>
                        <pic:blipFill rotWithShape="1">
                          <a:blip r:embed="rId14" cstate="print">
                            <a:extLst>
                              <a:ext uri="{28A0092B-C50C-407E-A947-70E740481C1C}">
                                <a14:useLocalDpi xmlns:a14="http://schemas.microsoft.com/office/drawing/2010/main" val="0"/>
                              </a:ext>
                            </a:extLst>
                          </a:blip>
                          <a:srcRect l="6998" t="27960" r="5735" b="18380"/>
                          <a:stretch/>
                        </pic:blipFill>
                        <pic:spPr bwMode="auto">
                          <a:xfrm>
                            <a:off x="0" y="0"/>
                            <a:ext cx="2443480" cy="818515"/>
                          </a:xfrm>
                          <a:prstGeom prst="rect">
                            <a:avLst/>
                          </a:prstGeom>
                          <a:ln>
                            <a:noFill/>
                          </a:ln>
                          <a:extLst>
                            <a:ext uri="{53640926-AAD7-44D8-BBD7-CCE9431645EC}">
                              <a14:shadowObscured xmlns:a14="http://schemas.microsoft.com/office/drawing/2010/main"/>
                            </a:ext>
                          </a:extLst>
                        </pic:spPr>
                      </pic:pic>
                    </a:graphicData>
                  </a:graphic>
                </wp:anchor>
              </w:drawing>
            </w:r>
          </w:p>
          <w:p w14:paraId="00940491" w14:textId="77777777" w:rsidR="0054356E" w:rsidRDefault="0054356E" w:rsidP="0054356E"/>
          <w:p w14:paraId="4BD42FAA" w14:textId="77777777" w:rsidR="0054356E" w:rsidRDefault="0054356E" w:rsidP="0054356E"/>
          <w:p w14:paraId="6CB8CA34" w14:textId="77777777" w:rsidR="0054356E" w:rsidRDefault="0054356E" w:rsidP="0054356E"/>
          <w:p w14:paraId="0743AB8B" w14:textId="77777777" w:rsidR="0054356E" w:rsidRDefault="0054356E" w:rsidP="0054356E"/>
          <w:p w14:paraId="2D63204C" w14:textId="77777777" w:rsidR="0054356E" w:rsidRDefault="0054356E" w:rsidP="0054356E"/>
          <w:p w14:paraId="3A12DD1E" w14:textId="77777777" w:rsidR="0054356E" w:rsidRDefault="0054356E" w:rsidP="0054356E"/>
          <w:p w14:paraId="6D1CBA37" w14:textId="77777777" w:rsidR="0054356E" w:rsidRDefault="0054356E" w:rsidP="0054356E"/>
          <w:p w14:paraId="6902D1FE" w14:textId="00B9A5DD" w:rsidR="00D11595" w:rsidRDefault="00D11595" w:rsidP="0054356E">
            <w:proofErr w:type="spellStart"/>
            <w:r>
              <w:t>wethouder</w:t>
            </w:r>
            <w:proofErr w:type="spellEnd"/>
            <w:r>
              <w:t xml:space="preserve"> </w:t>
            </w:r>
            <w:proofErr w:type="spellStart"/>
            <w:r w:rsidR="0054356E">
              <w:t>w</w:t>
            </w:r>
            <w:r>
              <w:t>onen</w:t>
            </w:r>
            <w:proofErr w:type="spellEnd"/>
            <w:r>
              <w:t xml:space="preserve"> Rob Jorg</w:t>
            </w:r>
          </w:p>
          <w:p w14:paraId="2C3EFBC1" w14:textId="77777777" w:rsidR="00D11595" w:rsidRDefault="00D11595" w:rsidP="0054356E">
            <w:proofErr w:type="spellStart"/>
            <w:r>
              <w:t>d.d.</w:t>
            </w:r>
            <w:proofErr w:type="spellEnd"/>
          </w:p>
          <w:p w14:paraId="67BB8CB1" w14:textId="79975CAA" w:rsidR="0019468A" w:rsidRDefault="0019468A" w:rsidP="0054356E"/>
        </w:tc>
        <w:tc>
          <w:tcPr>
            <w:tcW w:w="4530" w:type="dxa"/>
          </w:tcPr>
          <w:p w14:paraId="7D6FC255" w14:textId="7AEB043A" w:rsidR="0019468A" w:rsidRDefault="0019468A" w:rsidP="0054356E"/>
          <w:p w14:paraId="300CD6C3" w14:textId="77777777" w:rsidR="00D11595" w:rsidRDefault="00D11595" w:rsidP="0054356E"/>
          <w:p w14:paraId="7F8B53BD" w14:textId="77777777" w:rsidR="0019468A" w:rsidRDefault="0019468A" w:rsidP="0054356E"/>
          <w:p w14:paraId="053664C5" w14:textId="77777777" w:rsidR="00D11595" w:rsidRDefault="00D11595" w:rsidP="0054356E"/>
          <w:p w14:paraId="187DBB04" w14:textId="77777777" w:rsidR="00D11595" w:rsidRDefault="00D11595" w:rsidP="0054356E"/>
          <w:p w14:paraId="7E6C8497" w14:textId="77777777" w:rsidR="00D11595" w:rsidRDefault="00D11595" w:rsidP="0054356E"/>
          <w:p w14:paraId="1D6BB3C0" w14:textId="7D42FE0D" w:rsidR="00D11595" w:rsidRDefault="00D11595" w:rsidP="0054356E"/>
          <w:p w14:paraId="21114E46" w14:textId="225BE56B" w:rsidR="00D11595" w:rsidRDefault="00D11595" w:rsidP="0054356E"/>
        </w:tc>
      </w:tr>
    </w:tbl>
    <w:p w14:paraId="436260FF" w14:textId="6A7E6930" w:rsidR="0015420A" w:rsidRDefault="0015420A" w:rsidP="0015420A">
      <w:r>
        <w:tab/>
      </w:r>
    </w:p>
    <w:p w14:paraId="6C39991C" w14:textId="712C67B7" w:rsidR="0019468A" w:rsidRDefault="0019468A" w:rsidP="009D2F91">
      <w:pPr>
        <w:pStyle w:val="Kop1"/>
        <w:numPr>
          <w:ilvl w:val="0"/>
          <w:numId w:val="0"/>
        </w:numPr>
      </w:pPr>
    </w:p>
    <w:p w14:paraId="3D83721B" w14:textId="3FEC6DB5" w:rsidR="009D2F91" w:rsidRPr="00964801" w:rsidRDefault="009D2F91" w:rsidP="009D2F91">
      <w:pPr>
        <w:pStyle w:val="Kop1"/>
        <w:numPr>
          <w:ilvl w:val="0"/>
          <w:numId w:val="0"/>
        </w:numPr>
      </w:pPr>
      <w:bookmarkStart w:id="67" w:name="_Toc74766581"/>
      <w:r w:rsidRPr="009D2F91">
        <w:lastRenderedPageBreak/>
        <w:t>B</w:t>
      </w:r>
      <w:r w:rsidR="00B724F4" w:rsidRPr="009D2F91">
        <w:t>ijlage 1</w:t>
      </w:r>
      <w:r w:rsidR="00E273F3" w:rsidRPr="009D2F91">
        <w:tab/>
      </w:r>
      <w:bookmarkEnd w:id="65"/>
      <w:r w:rsidRPr="009D2F91">
        <w:t>Monitoring resultaten Prestatieafspraken 2019-2024;</w:t>
      </w:r>
      <w:r>
        <w:t xml:space="preserve"> prioriteitenlijst</w:t>
      </w:r>
      <w:bookmarkEnd w:id="67"/>
    </w:p>
    <w:p w14:paraId="76BD4BE6" w14:textId="77777777" w:rsidR="009D2F91" w:rsidRPr="00964801" w:rsidRDefault="009D2F91" w:rsidP="009D2F91">
      <w:pPr>
        <w:pStyle w:val="Normaalweb"/>
        <w:spacing w:before="0" w:beforeAutospacing="0" w:after="0" w:afterAutospacing="0"/>
        <w:rPr>
          <w:rFonts w:ascii="Verdana" w:hAnsi="Verdana"/>
          <w:b/>
          <w:bCs/>
          <w:sz w:val="20"/>
          <w:szCs w:val="20"/>
        </w:rPr>
      </w:pPr>
    </w:p>
    <w:tbl>
      <w:tblPr>
        <w:tblStyle w:val="Tabelraster"/>
        <w:tblW w:w="0" w:type="auto"/>
        <w:tblLook w:val="04A0" w:firstRow="1" w:lastRow="0" w:firstColumn="1" w:lastColumn="0" w:noHBand="0" w:noVBand="1"/>
      </w:tblPr>
      <w:tblGrid>
        <w:gridCol w:w="5665"/>
        <w:gridCol w:w="709"/>
        <w:gridCol w:w="1042"/>
        <w:gridCol w:w="1134"/>
      </w:tblGrid>
      <w:tr w:rsidR="009D2F91" w14:paraId="48440EEC" w14:textId="77777777" w:rsidTr="00AD46E6">
        <w:tc>
          <w:tcPr>
            <w:tcW w:w="5665" w:type="dxa"/>
            <w:shd w:val="clear" w:color="auto" w:fill="DAEEF3" w:themeFill="accent5" w:themeFillTint="33"/>
          </w:tcPr>
          <w:p w14:paraId="5715AB71" w14:textId="77777777" w:rsidR="009D2F91" w:rsidRDefault="009D2F91" w:rsidP="00AD46E6">
            <w:pPr>
              <w:pStyle w:val="Normaalweb"/>
              <w:spacing w:before="0" w:beforeAutospacing="0" w:after="0" w:afterAutospacing="0"/>
              <w:rPr>
                <w:rFonts w:ascii="Verdana" w:hAnsi="Verdana"/>
                <w:b/>
                <w:bCs/>
                <w:sz w:val="20"/>
                <w:szCs w:val="20"/>
              </w:rPr>
            </w:pPr>
            <w:proofErr w:type="spellStart"/>
            <w:r>
              <w:rPr>
                <w:rFonts w:ascii="Verdana" w:hAnsi="Verdana"/>
                <w:b/>
                <w:bCs/>
                <w:sz w:val="20"/>
                <w:szCs w:val="20"/>
              </w:rPr>
              <w:t>Geprioriteerde</w:t>
            </w:r>
            <w:proofErr w:type="spellEnd"/>
            <w:r>
              <w:rPr>
                <w:rFonts w:ascii="Verdana" w:hAnsi="Verdana"/>
                <w:b/>
                <w:bCs/>
                <w:sz w:val="20"/>
                <w:szCs w:val="20"/>
              </w:rPr>
              <w:t xml:space="preserve"> </w:t>
            </w:r>
            <w:proofErr w:type="spellStart"/>
            <w:r>
              <w:rPr>
                <w:rFonts w:ascii="Verdana" w:hAnsi="Verdana"/>
                <w:b/>
                <w:bCs/>
                <w:sz w:val="20"/>
                <w:szCs w:val="20"/>
              </w:rPr>
              <w:t>afspraken</w:t>
            </w:r>
            <w:proofErr w:type="spellEnd"/>
            <w:r>
              <w:rPr>
                <w:rFonts w:ascii="Verdana" w:hAnsi="Verdana"/>
                <w:b/>
                <w:bCs/>
                <w:sz w:val="20"/>
                <w:szCs w:val="20"/>
              </w:rPr>
              <w:t xml:space="preserve"> per </w:t>
            </w:r>
            <w:proofErr w:type="spellStart"/>
            <w:r>
              <w:rPr>
                <w:rFonts w:ascii="Verdana" w:hAnsi="Verdana"/>
                <w:b/>
                <w:bCs/>
                <w:sz w:val="20"/>
                <w:szCs w:val="20"/>
              </w:rPr>
              <w:t>thema</w:t>
            </w:r>
            <w:proofErr w:type="spellEnd"/>
          </w:p>
        </w:tc>
        <w:tc>
          <w:tcPr>
            <w:tcW w:w="709" w:type="dxa"/>
            <w:shd w:val="clear" w:color="auto" w:fill="DAEEF3" w:themeFill="accent5" w:themeFillTint="33"/>
          </w:tcPr>
          <w:p w14:paraId="755EF5AC"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t>Wie</w:t>
            </w:r>
          </w:p>
        </w:tc>
        <w:tc>
          <w:tcPr>
            <w:tcW w:w="2176" w:type="dxa"/>
            <w:gridSpan w:val="2"/>
            <w:shd w:val="clear" w:color="auto" w:fill="DAEEF3" w:themeFill="accent5" w:themeFillTint="33"/>
          </w:tcPr>
          <w:p w14:paraId="5703CFB4" w14:textId="77777777" w:rsidR="009D2F91" w:rsidRDefault="009D2F91" w:rsidP="00AD46E6">
            <w:pPr>
              <w:pStyle w:val="Normaalweb"/>
              <w:spacing w:before="0" w:beforeAutospacing="0" w:after="0" w:afterAutospacing="0"/>
              <w:rPr>
                <w:rFonts w:ascii="Verdana" w:hAnsi="Verdana"/>
                <w:b/>
                <w:bCs/>
                <w:sz w:val="20"/>
                <w:szCs w:val="20"/>
              </w:rPr>
            </w:pPr>
            <w:proofErr w:type="spellStart"/>
            <w:r>
              <w:rPr>
                <w:rFonts w:ascii="Verdana" w:hAnsi="Verdana"/>
                <w:b/>
                <w:bCs/>
                <w:sz w:val="20"/>
                <w:szCs w:val="20"/>
              </w:rPr>
              <w:t>Jaar</w:t>
            </w:r>
            <w:proofErr w:type="spellEnd"/>
            <w:r>
              <w:rPr>
                <w:rFonts w:ascii="Verdana" w:hAnsi="Verdana"/>
                <w:b/>
                <w:bCs/>
                <w:sz w:val="20"/>
                <w:szCs w:val="20"/>
              </w:rPr>
              <w:t xml:space="preserve"> </w:t>
            </w:r>
            <w:proofErr w:type="spellStart"/>
            <w:r>
              <w:rPr>
                <w:rFonts w:ascii="Verdana" w:hAnsi="Verdana"/>
                <w:b/>
                <w:bCs/>
                <w:sz w:val="20"/>
                <w:szCs w:val="20"/>
              </w:rPr>
              <w:t>realisatie</w:t>
            </w:r>
            <w:proofErr w:type="spellEnd"/>
          </w:p>
        </w:tc>
      </w:tr>
      <w:tr w:rsidR="009D2F91" w14:paraId="6C23988A" w14:textId="77777777" w:rsidTr="00AD46E6">
        <w:tc>
          <w:tcPr>
            <w:tcW w:w="6374" w:type="dxa"/>
            <w:gridSpan w:val="2"/>
          </w:tcPr>
          <w:p w14:paraId="75FD481A" w14:textId="77777777" w:rsidR="009D2F91" w:rsidRDefault="009D2F91" w:rsidP="00AD46E6">
            <w:pPr>
              <w:pStyle w:val="Normaalweb"/>
              <w:spacing w:before="0" w:beforeAutospacing="0" w:after="0" w:afterAutospacing="0"/>
              <w:rPr>
                <w:rFonts w:ascii="Verdana" w:hAnsi="Verdana"/>
                <w:b/>
                <w:bCs/>
                <w:sz w:val="20"/>
                <w:szCs w:val="20"/>
              </w:rPr>
            </w:pPr>
          </w:p>
        </w:tc>
        <w:tc>
          <w:tcPr>
            <w:tcW w:w="1042" w:type="dxa"/>
            <w:shd w:val="clear" w:color="auto" w:fill="DAEEF3" w:themeFill="accent5" w:themeFillTint="33"/>
          </w:tcPr>
          <w:p w14:paraId="10C3FB85"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t>2019</w:t>
            </w:r>
          </w:p>
        </w:tc>
        <w:tc>
          <w:tcPr>
            <w:tcW w:w="1134" w:type="dxa"/>
            <w:shd w:val="clear" w:color="auto" w:fill="DAEEF3" w:themeFill="accent5" w:themeFillTint="33"/>
          </w:tcPr>
          <w:p w14:paraId="4994CA59"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t>2020</w:t>
            </w:r>
          </w:p>
        </w:tc>
      </w:tr>
      <w:tr w:rsidR="009D2F91" w14:paraId="5FAEF790" w14:textId="77777777" w:rsidTr="00AD46E6">
        <w:tc>
          <w:tcPr>
            <w:tcW w:w="8550" w:type="dxa"/>
            <w:gridSpan w:val="4"/>
            <w:shd w:val="clear" w:color="auto" w:fill="DAEEF3" w:themeFill="accent5" w:themeFillTint="33"/>
          </w:tcPr>
          <w:p w14:paraId="2C9FC8AA" w14:textId="77777777" w:rsidR="009D2F91" w:rsidRDefault="009D2F91" w:rsidP="00AD46E6">
            <w:pPr>
              <w:pStyle w:val="Normaalweb"/>
              <w:spacing w:before="0" w:beforeAutospacing="0" w:after="0" w:afterAutospacing="0"/>
              <w:rPr>
                <w:rFonts w:ascii="Verdana" w:hAnsi="Verdana"/>
                <w:b/>
                <w:bCs/>
                <w:sz w:val="20"/>
                <w:szCs w:val="20"/>
              </w:rPr>
            </w:pPr>
            <w:proofErr w:type="spellStart"/>
            <w:r>
              <w:rPr>
                <w:rFonts w:ascii="Verdana" w:hAnsi="Verdana"/>
                <w:b/>
                <w:bCs/>
                <w:sz w:val="20"/>
                <w:szCs w:val="20"/>
              </w:rPr>
              <w:t>Duurzaamheid</w:t>
            </w:r>
            <w:proofErr w:type="spellEnd"/>
          </w:p>
          <w:p w14:paraId="08E1F635" w14:textId="77777777" w:rsidR="009D2F91" w:rsidRDefault="009D2F91" w:rsidP="00AD46E6">
            <w:pPr>
              <w:pStyle w:val="Normaalweb"/>
              <w:spacing w:before="0" w:beforeAutospacing="0" w:after="0" w:afterAutospacing="0"/>
              <w:rPr>
                <w:rFonts w:ascii="Verdana" w:hAnsi="Verdana"/>
                <w:b/>
                <w:bCs/>
                <w:sz w:val="20"/>
                <w:szCs w:val="20"/>
              </w:rPr>
            </w:pPr>
          </w:p>
        </w:tc>
      </w:tr>
      <w:tr w:rsidR="009D2F91" w14:paraId="0235657F" w14:textId="77777777" w:rsidTr="00AD46E6">
        <w:tc>
          <w:tcPr>
            <w:tcW w:w="5665" w:type="dxa"/>
          </w:tcPr>
          <w:p w14:paraId="565C44E0" w14:textId="77777777" w:rsidR="009D2F91" w:rsidRPr="009D2F91" w:rsidRDefault="009D2F91" w:rsidP="00AD46E6">
            <w:pPr>
              <w:rPr>
                <w:rStyle w:val="Nadruk"/>
                <w:rFonts w:ascii="Verdana" w:hAnsi="Verdana"/>
                <w:i w:val="0"/>
                <w:iCs w:val="0"/>
                <w:sz w:val="20"/>
                <w:szCs w:val="20"/>
                <w:lang w:val="nl-NL"/>
              </w:rPr>
            </w:pPr>
            <w:r w:rsidRPr="009D2F91">
              <w:rPr>
                <w:rFonts w:ascii="Verdana" w:hAnsi="Verdana"/>
                <w:sz w:val="20"/>
                <w:szCs w:val="20"/>
                <w:u w:val="single"/>
                <w:lang w:val="nl-NL"/>
              </w:rPr>
              <w:t>De Federatie</w:t>
            </w:r>
            <w:r w:rsidRPr="009D2F91">
              <w:rPr>
                <w:rFonts w:ascii="Verdana" w:hAnsi="Verdana"/>
                <w:sz w:val="20"/>
                <w:szCs w:val="20"/>
                <w:lang w:val="nl-NL"/>
              </w:rPr>
              <w:t xml:space="preserve"> draagt bij aan de duurzaamheidsvisie van de GUH om in 2035 klimaatneutraal te zijn door haar bezit uiterlijk 2035 gemiddeld op A-label te hebben.</w:t>
            </w:r>
          </w:p>
          <w:p w14:paraId="2CCB1EFE" w14:textId="77777777" w:rsidR="009D2F91" w:rsidRPr="009D2F91" w:rsidRDefault="009D2F91" w:rsidP="00AD46E6">
            <w:pPr>
              <w:pStyle w:val="Normaalweb"/>
              <w:spacing w:before="0" w:beforeAutospacing="0" w:after="0" w:afterAutospacing="0"/>
              <w:rPr>
                <w:rFonts w:ascii="Verdana" w:hAnsi="Verdana"/>
                <w:b/>
                <w:bCs/>
                <w:sz w:val="20"/>
                <w:szCs w:val="20"/>
                <w:lang w:val="nl-NL"/>
              </w:rPr>
            </w:pPr>
          </w:p>
        </w:tc>
        <w:tc>
          <w:tcPr>
            <w:tcW w:w="709" w:type="dxa"/>
          </w:tcPr>
          <w:p w14:paraId="0770B30B"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t>FD</w:t>
            </w:r>
          </w:p>
        </w:tc>
        <w:tc>
          <w:tcPr>
            <w:tcW w:w="1042" w:type="dxa"/>
            <w:shd w:val="clear" w:color="auto" w:fill="00B050"/>
          </w:tcPr>
          <w:p w14:paraId="09916C64" w14:textId="77777777" w:rsidR="009D2F91" w:rsidRDefault="009D2F91" w:rsidP="00AD46E6">
            <w:pPr>
              <w:pStyle w:val="Normaalweb"/>
              <w:spacing w:before="0" w:beforeAutospacing="0" w:after="0" w:afterAutospacing="0"/>
              <w:rPr>
                <w:rFonts w:ascii="Verdana" w:hAnsi="Verdana"/>
                <w:b/>
                <w:bCs/>
                <w:sz w:val="20"/>
                <w:szCs w:val="20"/>
              </w:rPr>
            </w:pPr>
          </w:p>
        </w:tc>
        <w:tc>
          <w:tcPr>
            <w:tcW w:w="1134" w:type="dxa"/>
            <w:shd w:val="clear" w:color="auto" w:fill="00B050"/>
          </w:tcPr>
          <w:p w14:paraId="2AF7DF11" w14:textId="77777777" w:rsidR="009D2F91" w:rsidRDefault="009D2F91" w:rsidP="00AD46E6">
            <w:pPr>
              <w:pStyle w:val="Normaalweb"/>
              <w:spacing w:before="0" w:beforeAutospacing="0" w:after="0" w:afterAutospacing="0"/>
              <w:rPr>
                <w:rFonts w:ascii="Verdana" w:hAnsi="Verdana"/>
                <w:b/>
                <w:bCs/>
                <w:sz w:val="20"/>
                <w:szCs w:val="20"/>
              </w:rPr>
            </w:pPr>
          </w:p>
        </w:tc>
      </w:tr>
      <w:tr w:rsidR="009D2F91" w14:paraId="3E8CC627" w14:textId="77777777" w:rsidTr="00AD46E6">
        <w:tc>
          <w:tcPr>
            <w:tcW w:w="8550" w:type="dxa"/>
            <w:gridSpan w:val="4"/>
            <w:shd w:val="clear" w:color="auto" w:fill="DAEEF3" w:themeFill="accent5" w:themeFillTint="33"/>
          </w:tcPr>
          <w:p w14:paraId="55837634" w14:textId="77777777" w:rsidR="009D2F91" w:rsidRDefault="009D2F91" w:rsidP="00AD46E6">
            <w:pPr>
              <w:pStyle w:val="Normaalweb"/>
              <w:spacing w:before="0" w:beforeAutospacing="0" w:after="0" w:afterAutospacing="0"/>
              <w:rPr>
                <w:rFonts w:ascii="Verdana" w:hAnsi="Verdana"/>
                <w:b/>
                <w:bCs/>
                <w:sz w:val="20"/>
                <w:szCs w:val="20"/>
              </w:rPr>
            </w:pPr>
            <w:proofErr w:type="spellStart"/>
            <w:r w:rsidRPr="000B5CF2">
              <w:rPr>
                <w:rFonts w:ascii="Verdana" w:hAnsi="Verdana"/>
                <w:b/>
                <w:bCs/>
                <w:sz w:val="20"/>
                <w:szCs w:val="20"/>
              </w:rPr>
              <w:t>Beschikbaarheid</w:t>
            </w:r>
            <w:proofErr w:type="spellEnd"/>
          </w:p>
          <w:p w14:paraId="2F5A8428" w14:textId="77777777" w:rsidR="009D2F91" w:rsidRDefault="009D2F91" w:rsidP="00AD46E6">
            <w:pPr>
              <w:pStyle w:val="Normaalweb"/>
              <w:spacing w:before="0" w:beforeAutospacing="0" w:after="0" w:afterAutospacing="0"/>
              <w:rPr>
                <w:rFonts w:ascii="Verdana" w:hAnsi="Verdana"/>
                <w:b/>
                <w:bCs/>
                <w:sz w:val="20"/>
                <w:szCs w:val="20"/>
              </w:rPr>
            </w:pPr>
          </w:p>
        </w:tc>
      </w:tr>
      <w:tr w:rsidR="009D2F91" w14:paraId="15874A99" w14:textId="77777777" w:rsidTr="00AD46E6">
        <w:tc>
          <w:tcPr>
            <w:tcW w:w="5665" w:type="dxa"/>
          </w:tcPr>
          <w:p w14:paraId="399A94EB" w14:textId="77777777" w:rsidR="009D2F91" w:rsidRPr="009D2F91" w:rsidRDefault="009D2F91" w:rsidP="00AD46E6">
            <w:pPr>
              <w:rPr>
                <w:rFonts w:ascii="Verdana" w:hAnsi="Verdana"/>
                <w:sz w:val="20"/>
                <w:szCs w:val="20"/>
                <w:lang w:val="nl-NL"/>
              </w:rPr>
            </w:pPr>
            <w:r w:rsidRPr="009D2F91">
              <w:rPr>
                <w:rFonts w:ascii="Verdana" w:hAnsi="Verdana"/>
                <w:sz w:val="20"/>
                <w:szCs w:val="20"/>
                <w:u w:val="single"/>
                <w:lang w:val="nl-NL"/>
              </w:rPr>
              <w:t xml:space="preserve">De </w:t>
            </w:r>
            <w:proofErr w:type="spellStart"/>
            <w:r w:rsidRPr="009D2F91">
              <w:rPr>
                <w:rFonts w:ascii="Verdana" w:hAnsi="Verdana"/>
                <w:sz w:val="20"/>
                <w:szCs w:val="20"/>
                <w:u w:val="single"/>
                <w:lang w:val="nl-NL"/>
              </w:rPr>
              <w:t>HO’s</w:t>
            </w:r>
            <w:proofErr w:type="spellEnd"/>
            <w:r w:rsidRPr="009D2F91">
              <w:rPr>
                <w:rFonts w:ascii="Verdana" w:hAnsi="Verdana"/>
                <w:sz w:val="20"/>
                <w:szCs w:val="20"/>
                <w:lang w:val="nl-NL"/>
              </w:rPr>
              <w:t xml:space="preserve"> pleiten ervoor, dat de GUH een toekomstperspectief ten aanzien van nieuwbouw schetst. </w:t>
            </w:r>
          </w:p>
          <w:p w14:paraId="7A4FD189" w14:textId="77777777" w:rsidR="009D2F91" w:rsidRPr="009D2F91" w:rsidRDefault="009D2F91" w:rsidP="00AD46E6">
            <w:pPr>
              <w:rPr>
                <w:rFonts w:ascii="Verdana" w:hAnsi="Verdana"/>
                <w:b/>
                <w:bCs/>
                <w:sz w:val="20"/>
                <w:szCs w:val="20"/>
                <w:u w:val="single"/>
                <w:lang w:val="nl-NL"/>
              </w:rPr>
            </w:pPr>
          </w:p>
        </w:tc>
        <w:tc>
          <w:tcPr>
            <w:tcW w:w="709" w:type="dxa"/>
          </w:tcPr>
          <w:p w14:paraId="632670A0" w14:textId="079A3397" w:rsidR="009D2F91" w:rsidRDefault="00D61D0C" w:rsidP="00AD46E6">
            <w:pPr>
              <w:pStyle w:val="Normaalweb"/>
              <w:spacing w:before="0" w:beforeAutospacing="0" w:after="0" w:afterAutospacing="0"/>
              <w:rPr>
                <w:rFonts w:ascii="Verdana" w:hAnsi="Verdana"/>
                <w:b/>
                <w:bCs/>
                <w:sz w:val="20"/>
                <w:szCs w:val="20"/>
              </w:rPr>
            </w:pPr>
            <w:r>
              <w:rPr>
                <w:rFonts w:ascii="Verdana" w:hAnsi="Verdana"/>
                <w:b/>
                <w:bCs/>
                <w:sz w:val="20"/>
                <w:szCs w:val="20"/>
              </w:rPr>
              <w:t>GUH</w:t>
            </w:r>
          </w:p>
        </w:tc>
        <w:tc>
          <w:tcPr>
            <w:tcW w:w="1042" w:type="dxa"/>
            <w:shd w:val="clear" w:color="auto" w:fill="FF0000"/>
          </w:tcPr>
          <w:p w14:paraId="54BB8DB4" w14:textId="77777777" w:rsidR="009D2F91" w:rsidRDefault="009D2F91" w:rsidP="00AD46E6">
            <w:pPr>
              <w:pStyle w:val="Normaalweb"/>
              <w:spacing w:before="0" w:beforeAutospacing="0" w:after="0" w:afterAutospacing="0"/>
              <w:rPr>
                <w:rFonts w:ascii="Verdana" w:hAnsi="Verdana"/>
                <w:b/>
                <w:bCs/>
                <w:sz w:val="20"/>
                <w:szCs w:val="20"/>
              </w:rPr>
            </w:pPr>
          </w:p>
        </w:tc>
        <w:tc>
          <w:tcPr>
            <w:tcW w:w="1134" w:type="dxa"/>
            <w:shd w:val="clear" w:color="auto" w:fill="00B050"/>
          </w:tcPr>
          <w:p w14:paraId="3A381B97" w14:textId="77777777" w:rsidR="009D2F91" w:rsidRDefault="009D2F91" w:rsidP="00AD46E6">
            <w:pPr>
              <w:pStyle w:val="Normaalweb"/>
              <w:spacing w:before="0" w:beforeAutospacing="0" w:after="0" w:afterAutospacing="0"/>
              <w:rPr>
                <w:rFonts w:ascii="Verdana" w:hAnsi="Verdana"/>
                <w:b/>
                <w:bCs/>
                <w:sz w:val="20"/>
                <w:szCs w:val="20"/>
              </w:rPr>
            </w:pPr>
          </w:p>
        </w:tc>
      </w:tr>
      <w:tr w:rsidR="009D2F91" w14:paraId="56CDD8EA" w14:textId="77777777" w:rsidTr="00AD46E6">
        <w:tc>
          <w:tcPr>
            <w:tcW w:w="5665" w:type="dxa"/>
          </w:tcPr>
          <w:p w14:paraId="024581CA" w14:textId="77777777" w:rsidR="009D2F91" w:rsidRPr="009D2F91" w:rsidRDefault="009D2F91" w:rsidP="00AD46E6">
            <w:pPr>
              <w:rPr>
                <w:rFonts w:ascii="Verdana" w:hAnsi="Verdana"/>
                <w:sz w:val="20"/>
                <w:szCs w:val="20"/>
                <w:lang w:val="nl-NL"/>
              </w:rPr>
            </w:pPr>
            <w:bookmarkStart w:id="68" w:name="_Hlk39038887"/>
            <w:r w:rsidRPr="009D2F91">
              <w:rPr>
                <w:rFonts w:ascii="Verdana" w:hAnsi="Verdana"/>
                <w:sz w:val="20"/>
                <w:szCs w:val="20"/>
                <w:u w:val="single"/>
                <w:lang w:val="nl-NL"/>
              </w:rPr>
              <w:t>De Federatie</w:t>
            </w:r>
            <w:r w:rsidRPr="009D2F91">
              <w:rPr>
                <w:rFonts w:ascii="Verdana" w:hAnsi="Verdana"/>
                <w:sz w:val="20"/>
                <w:szCs w:val="20"/>
                <w:lang w:val="nl-NL"/>
              </w:rPr>
              <w:t xml:space="preserve"> wil, om de wachtlijsten terug te dringen, 50 woningen per jaar toevoegen aan de voorraad, los van de extra vraag als gevolg van de </w:t>
            </w:r>
            <w:proofErr w:type="spellStart"/>
            <w:r w:rsidRPr="009D2F91">
              <w:rPr>
                <w:rFonts w:ascii="Verdana" w:hAnsi="Verdana"/>
                <w:sz w:val="20"/>
                <w:szCs w:val="20"/>
                <w:lang w:val="nl-NL"/>
              </w:rPr>
              <w:t>extramuralisering</w:t>
            </w:r>
            <w:proofErr w:type="spellEnd"/>
            <w:r w:rsidRPr="009D2F91">
              <w:rPr>
                <w:rFonts w:ascii="Verdana" w:hAnsi="Verdana"/>
                <w:sz w:val="20"/>
                <w:szCs w:val="20"/>
                <w:lang w:val="nl-NL"/>
              </w:rPr>
              <w:t xml:space="preserve"> en </w:t>
            </w:r>
            <w:proofErr w:type="spellStart"/>
            <w:r w:rsidRPr="009D2F91">
              <w:rPr>
                <w:rFonts w:ascii="Verdana" w:hAnsi="Verdana"/>
                <w:sz w:val="20"/>
                <w:szCs w:val="20"/>
                <w:lang w:val="nl-NL"/>
              </w:rPr>
              <w:t>ambulantisering</w:t>
            </w:r>
            <w:proofErr w:type="spellEnd"/>
            <w:r w:rsidRPr="009D2F91">
              <w:rPr>
                <w:rFonts w:ascii="Verdana" w:hAnsi="Verdana"/>
                <w:sz w:val="20"/>
                <w:szCs w:val="20"/>
                <w:lang w:val="nl-NL"/>
              </w:rPr>
              <w:t xml:space="preserve"> van de zorg. </w:t>
            </w:r>
          </w:p>
          <w:bookmarkEnd w:id="68"/>
          <w:p w14:paraId="3F90CA52" w14:textId="77777777" w:rsidR="009D2F91" w:rsidRPr="009D2F91" w:rsidRDefault="009D2F91" w:rsidP="00AD46E6">
            <w:pPr>
              <w:rPr>
                <w:rFonts w:ascii="Verdana" w:hAnsi="Verdana"/>
                <w:sz w:val="20"/>
                <w:szCs w:val="20"/>
                <w:u w:val="single"/>
                <w:lang w:val="nl-NL"/>
              </w:rPr>
            </w:pPr>
          </w:p>
        </w:tc>
        <w:tc>
          <w:tcPr>
            <w:tcW w:w="709" w:type="dxa"/>
          </w:tcPr>
          <w:p w14:paraId="30AE7E83"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t>FD</w:t>
            </w:r>
          </w:p>
        </w:tc>
        <w:tc>
          <w:tcPr>
            <w:tcW w:w="1042" w:type="dxa"/>
            <w:shd w:val="clear" w:color="auto" w:fill="FF0000"/>
          </w:tcPr>
          <w:p w14:paraId="31384673" w14:textId="77777777" w:rsidR="009D2F91" w:rsidRDefault="009D2F91" w:rsidP="00AD46E6">
            <w:pPr>
              <w:pStyle w:val="Normaalweb"/>
              <w:spacing w:before="0" w:beforeAutospacing="0" w:after="0" w:afterAutospacing="0"/>
              <w:rPr>
                <w:rFonts w:ascii="Verdana" w:hAnsi="Verdana"/>
                <w:b/>
                <w:bCs/>
                <w:sz w:val="20"/>
                <w:szCs w:val="20"/>
              </w:rPr>
            </w:pPr>
          </w:p>
        </w:tc>
        <w:tc>
          <w:tcPr>
            <w:tcW w:w="1134" w:type="dxa"/>
            <w:shd w:val="clear" w:color="auto" w:fill="FF0000"/>
          </w:tcPr>
          <w:p w14:paraId="56F381F8" w14:textId="77777777" w:rsidR="009D2F91" w:rsidRDefault="009D2F91" w:rsidP="00AD46E6">
            <w:pPr>
              <w:pStyle w:val="Normaalweb"/>
              <w:spacing w:before="0" w:beforeAutospacing="0" w:after="0" w:afterAutospacing="0"/>
              <w:rPr>
                <w:rFonts w:ascii="Verdana" w:hAnsi="Verdana"/>
                <w:b/>
                <w:bCs/>
                <w:sz w:val="20"/>
                <w:szCs w:val="20"/>
              </w:rPr>
            </w:pPr>
          </w:p>
        </w:tc>
      </w:tr>
      <w:tr w:rsidR="009D2F91" w14:paraId="4B2EDF0F" w14:textId="77777777" w:rsidTr="00AD46E6">
        <w:tc>
          <w:tcPr>
            <w:tcW w:w="5665" w:type="dxa"/>
          </w:tcPr>
          <w:p w14:paraId="32077056" w14:textId="77777777" w:rsidR="009D2F91" w:rsidRPr="009D2F91" w:rsidRDefault="009D2F91" w:rsidP="00AD46E6">
            <w:pPr>
              <w:rPr>
                <w:rFonts w:ascii="Verdana" w:hAnsi="Verdana"/>
                <w:sz w:val="20"/>
                <w:szCs w:val="20"/>
                <w:lang w:val="nl-NL"/>
              </w:rPr>
            </w:pPr>
            <w:proofErr w:type="spellStart"/>
            <w:r w:rsidRPr="009D2F91">
              <w:rPr>
                <w:rFonts w:ascii="Verdana" w:hAnsi="Verdana"/>
                <w:sz w:val="20"/>
                <w:szCs w:val="20"/>
                <w:u w:val="single"/>
                <w:lang w:val="nl-NL"/>
              </w:rPr>
              <w:t>Wbv</w:t>
            </w:r>
            <w:proofErr w:type="spellEnd"/>
            <w:r w:rsidRPr="009D2F91">
              <w:rPr>
                <w:rFonts w:ascii="Verdana" w:hAnsi="Verdana"/>
                <w:sz w:val="20"/>
                <w:szCs w:val="20"/>
                <w:u w:val="single"/>
                <w:lang w:val="nl-NL"/>
              </w:rPr>
              <w:t xml:space="preserve"> Maarn</w:t>
            </w:r>
            <w:r w:rsidRPr="009D2F91">
              <w:rPr>
                <w:rFonts w:ascii="Verdana" w:hAnsi="Verdana"/>
                <w:sz w:val="20"/>
                <w:szCs w:val="20"/>
                <w:lang w:val="nl-NL"/>
              </w:rPr>
              <w:t xml:space="preserve"> gaat onderzoek doen naar de mogelijkheden in het oorspronkelijke Tuindorp. </w:t>
            </w:r>
          </w:p>
          <w:p w14:paraId="626D5939" w14:textId="77777777" w:rsidR="009D2F91" w:rsidRPr="009D2F91" w:rsidRDefault="009D2F91" w:rsidP="00AD46E6">
            <w:pPr>
              <w:rPr>
                <w:rFonts w:ascii="Verdana" w:hAnsi="Verdana"/>
                <w:sz w:val="20"/>
                <w:szCs w:val="20"/>
                <w:u w:val="single"/>
                <w:lang w:val="nl-NL"/>
              </w:rPr>
            </w:pPr>
          </w:p>
        </w:tc>
        <w:tc>
          <w:tcPr>
            <w:tcW w:w="709" w:type="dxa"/>
          </w:tcPr>
          <w:p w14:paraId="1804D293"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t>WM</w:t>
            </w:r>
          </w:p>
        </w:tc>
        <w:tc>
          <w:tcPr>
            <w:tcW w:w="1042" w:type="dxa"/>
            <w:shd w:val="clear" w:color="auto" w:fill="FF0000"/>
          </w:tcPr>
          <w:p w14:paraId="0C0F1657" w14:textId="77777777" w:rsidR="009D2F91" w:rsidRDefault="009D2F91" w:rsidP="00AD46E6">
            <w:pPr>
              <w:pStyle w:val="Normaalweb"/>
              <w:spacing w:before="0" w:beforeAutospacing="0" w:after="0" w:afterAutospacing="0"/>
              <w:rPr>
                <w:rFonts w:ascii="Verdana" w:hAnsi="Verdana"/>
                <w:b/>
                <w:bCs/>
                <w:sz w:val="20"/>
                <w:szCs w:val="20"/>
              </w:rPr>
            </w:pPr>
          </w:p>
        </w:tc>
        <w:tc>
          <w:tcPr>
            <w:tcW w:w="1134" w:type="dxa"/>
            <w:shd w:val="clear" w:color="auto" w:fill="00B050"/>
          </w:tcPr>
          <w:p w14:paraId="39D8BF47" w14:textId="77777777" w:rsidR="009D2F91" w:rsidRDefault="009D2F91" w:rsidP="00AD46E6">
            <w:pPr>
              <w:pStyle w:val="Normaalweb"/>
              <w:spacing w:before="0" w:beforeAutospacing="0" w:after="0" w:afterAutospacing="0"/>
              <w:rPr>
                <w:rFonts w:ascii="Verdana" w:hAnsi="Verdana"/>
                <w:b/>
                <w:bCs/>
                <w:sz w:val="20"/>
                <w:szCs w:val="20"/>
              </w:rPr>
            </w:pPr>
          </w:p>
        </w:tc>
      </w:tr>
      <w:tr w:rsidR="009D2F91" w14:paraId="4D60D4D2" w14:textId="77777777" w:rsidTr="00AD46E6">
        <w:tc>
          <w:tcPr>
            <w:tcW w:w="5665" w:type="dxa"/>
          </w:tcPr>
          <w:p w14:paraId="60301B3D" w14:textId="77777777" w:rsidR="009D2F91" w:rsidRPr="009D2F91" w:rsidRDefault="009D2F91" w:rsidP="00AD46E6">
            <w:pPr>
              <w:rPr>
                <w:rFonts w:ascii="Verdana" w:hAnsi="Verdana"/>
                <w:sz w:val="20"/>
                <w:szCs w:val="20"/>
                <w:lang w:val="nl-NL"/>
              </w:rPr>
            </w:pPr>
            <w:r w:rsidRPr="009D2F91">
              <w:rPr>
                <w:rFonts w:ascii="Verdana" w:hAnsi="Verdana"/>
                <w:sz w:val="20"/>
                <w:szCs w:val="20"/>
                <w:u w:val="single"/>
                <w:lang w:val="nl-NL"/>
              </w:rPr>
              <w:t>De GUH</w:t>
            </w:r>
            <w:r w:rsidRPr="009D2F91">
              <w:rPr>
                <w:rFonts w:ascii="Verdana" w:hAnsi="Verdana"/>
                <w:sz w:val="20"/>
                <w:szCs w:val="20"/>
                <w:lang w:val="nl-NL"/>
              </w:rPr>
              <w:t xml:space="preserve"> zorgt dat Heuvelrug Wonen in 2020 kan starten met de bouw van 21 woningen voor de statushouders.</w:t>
            </w:r>
          </w:p>
          <w:p w14:paraId="3091D65E" w14:textId="77777777" w:rsidR="009D2F91" w:rsidRPr="009D2F91" w:rsidRDefault="009D2F91" w:rsidP="00AD46E6">
            <w:pPr>
              <w:rPr>
                <w:rFonts w:ascii="Verdana" w:hAnsi="Verdana"/>
                <w:sz w:val="20"/>
                <w:szCs w:val="20"/>
                <w:u w:val="single"/>
                <w:lang w:val="nl-NL"/>
              </w:rPr>
            </w:pPr>
          </w:p>
        </w:tc>
        <w:tc>
          <w:tcPr>
            <w:tcW w:w="709" w:type="dxa"/>
          </w:tcPr>
          <w:p w14:paraId="65D99A81"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t>GUH</w:t>
            </w:r>
          </w:p>
        </w:tc>
        <w:tc>
          <w:tcPr>
            <w:tcW w:w="1042" w:type="dxa"/>
            <w:shd w:val="clear" w:color="auto" w:fill="FF0000"/>
          </w:tcPr>
          <w:p w14:paraId="68093634" w14:textId="77777777" w:rsidR="009D2F91" w:rsidRDefault="009D2F91" w:rsidP="00AD46E6">
            <w:pPr>
              <w:pStyle w:val="Normaalweb"/>
              <w:spacing w:before="0" w:beforeAutospacing="0" w:after="0" w:afterAutospacing="0"/>
              <w:rPr>
                <w:rFonts w:ascii="Verdana" w:hAnsi="Verdana"/>
                <w:b/>
                <w:bCs/>
                <w:sz w:val="20"/>
                <w:szCs w:val="20"/>
              </w:rPr>
            </w:pPr>
          </w:p>
        </w:tc>
        <w:tc>
          <w:tcPr>
            <w:tcW w:w="1134" w:type="dxa"/>
            <w:shd w:val="clear" w:color="auto" w:fill="FF0000"/>
          </w:tcPr>
          <w:p w14:paraId="447165F2" w14:textId="77777777" w:rsidR="009D2F91" w:rsidRDefault="009D2F91" w:rsidP="00AD46E6">
            <w:pPr>
              <w:pStyle w:val="Normaalweb"/>
              <w:spacing w:before="0" w:beforeAutospacing="0" w:after="0" w:afterAutospacing="0"/>
              <w:rPr>
                <w:rFonts w:ascii="Verdana" w:hAnsi="Verdana"/>
                <w:b/>
                <w:bCs/>
                <w:sz w:val="20"/>
                <w:szCs w:val="20"/>
              </w:rPr>
            </w:pPr>
          </w:p>
        </w:tc>
      </w:tr>
      <w:tr w:rsidR="009D2F91" w14:paraId="78631F5D" w14:textId="77777777" w:rsidTr="00AD46E6">
        <w:tc>
          <w:tcPr>
            <w:tcW w:w="5665" w:type="dxa"/>
          </w:tcPr>
          <w:p w14:paraId="16D16950" w14:textId="77777777" w:rsidR="009D2F91" w:rsidRPr="009D2F91" w:rsidRDefault="009D2F91" w:rsidP="00AD46E6">
            <w:pPr>
              <w:rPr>
                <w:rFonts w:ascii="Verdana" w:hAnsi="Verdana"/>
                <w:sz w:val="20"/>
                <w:szCs w:val="20"/>
                <w:lang w:val="nl-NL"/>
              </w:rPr>
            </w:pPr>
            <w:r w:rsidRPr="009D2F91">
              <w:rPr>
                <w:rFonts w:ascii="Verdana" w:hAnsi="Verdana"/>
                <w:sz w:val="20"/>
                <w:szCs w:val="20"/>
                <w:u w:val="single"/>
                <w:lang w:val="nl-NL"/>
              </w:rPr>
              <w:t>De GUH</w:t>
            </w:r>
            <w:r w:rsidRPr="009D2F91">
              <w:rPr>
                <w:rFonts w:ascii="Verdana" w:hAnsi="Verdana"/>
                <w:sz w:val="20"/>
                <w:szCs w:val="20"/>
                <w:lang w:val="nl-NL"/>
              </w:rPr>
              <w:t xml:space="preserve"> ontwikkelt een </w:t>
            </w:r>
            <w:proofErr w:type="spellStart"/>
            <w:r w:rsidRPr="009D2F91">
              <w:rPr>
                <w:rFonts w:ascii="Verdana" w:hAnsi="Verdana"/>
                <w:sz w:val="20"/>
                <w:szCs w:val="20"/>
                <w:lang w:val="nl-NL"/>
              </w:rPr>
              <w:t>meerjaren</w:t>
            </w:r>
            <w:proofErr w:type="spellEnd"/>
            <w:r w:rsidRPr="009D2F91">
              <w:rPr>
                <w:rFonts w:ascii="Verdana" w:hAnsi="Verdana"/>
                <w:sz w:val="20"/>
                <w:szCs w:val="20"/>
                <w:lang w:val="nl-NL"/>
              </w:rPr>
              <w:t xml:space="preserve"> woningbouwprogramma voor nieuwbouw. </w:t>
            </w:r>
          </w:p>
          <w:p w14:paraId="7AC1E08D" w14:textId="77777777" w:rsidR="009D2F91" w:rsidRPr="009D2F91" w:rsidRDefault="009D2F91" w:rsidP="00AD46E6">
            <w:pPr>
              <w:rPr>
                <w:rFonts w:ascii="Verdana" w:hAnsi="Verdana"/>
                <w:sz w:val="20"/>
                <w:szCs w:val="20"/>
                <w:u w:val="single"/>
                <w:lang w:val="nl-NL"/>
              </w:rPr>
            </w:pPr>
          </w:p>
        </w:tc>
        <w:tc>
          <w:tcPr>
            <w:tcW w:w="709" w:type="dxa"/>
          </w:tcPr>
          <w:p w14:paraId="7AD06DCA"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t>GUH</w:t>
            </w:r>
          </w:p>
        </w:tc>
        <w:tc>
          <w:tcPr>
            <w:tcW w:w="1042" w:type="dxa"/>
            <w:shd w:val="clear" w:color="auto" w:fill="FF0000"/>
          </w:tcPr>
          <w:p w14:paraId="2910E63B" w14:textId="77777777" w:rsidR="009D2F91" w:rsidRDefault="009D2F91" w:rsidP="00AD46E6">
            <w:pPr>
              <w:pStyle w:val="Normaalweb"/>
              <w:spacing w:before="0" w:beforeAutospacing="0" w:after="0" w:afterAutospacing="0"/>
              <w:rPr>
                <w:rFonts w:ascii="Verdana" w:hAnsi="Verdana"/>
                <w:b/>
                <w:bCs/>
                <w:sz w:val="20"/>
                <w:szCs w:val="20"/>
              </w:rPr>
            </w:pPr>
          </w:p>
        </w:tc>
        <w:tc>
          <w:tcPr>
            <w:tcW w:w="1134" w:type="dxa"/>
            <w:shd w:val="clear" w:color="auto" w:fill="FF0000"/>
          </w:tcPr>
          <w:p w14:paraId="085D250D" w14:textId="77777777" w:rsidR="009D2F91" w:rsidRDefault="009D2F91" w:rsidP="00AD46E6">
            <w:pPr>
              <w:pStyle w:val="Normaalweb"/>
              <w:spacing w:before="0" w:beforeAutospacing="0" w:after="0" w:afterAutospacing="0"/>
              <w:rPr>
                <w:rFonts w:ascii="Verdana" w:hAnsi="Verdana"/>
                <w:b/>
                <w:bCs/>
                <w:sz w:val="20"/>
                <w:szCs w:val="20"/>
              </w:rPr>
            </w:pPr>
          </w:p>
        </w:tc>
      </w:tr>
      <w:tr w:rsidR="009D2F91" w14:paraId="04C68D93" w14:textId="77777777" w:rsidTr="00AD46E6">
        <w:tc>
          <w:tcPr>
            <w:tcW w:w="8550" w:type="dxa"/>
            <w:gridSpan w:val="4"/>
            <w:shd w:val="clear" w:color="auto" w:fill="DAEEF3" w:themeFill="accent5" w:themeFillTint="33"/>
          </w:tcPr>
          <w:p w14:paraId="0DB7231B" w14:textId="77777777" w:rsidR="009D2F91" w:rsidRDefault="009D2F91" w:rsidP="00AD46E6">
            <w:pPr>
              <w:pStyle w:val="Normaalweb"/>
              <w:spacing w:before="0" w:beforeAutospacing="0" w:after="0" w:afterAutospacing="0"/>
              <w:rPr>
                <w:rFonts w:ascii="Verdana" w:hAnsi="Verdana"/>
                <w:b/>
                <w:bCs/>
                <w:sz w:val="20"/>
                <w:szCs w:val="20"/>
              </w:rPr>
            </w:pPr>
            <w:proofErr w:type="spellStart"/>
            <w:r w:rsidRPr="00404459">
              <w:rPr>
                <w:rFonts w:ascii="Verdana" w:hAnsi="Verdana"/>
                <w:b/>
                <w:bCs/>
                <w:sz w:val="20"/>
                <w:szCs w:val="20"/>
              </w:rPr>
              <w:t>Betaalbaarheid</w:t>
            </w:r>
            <w:proofErr w:type="spellEnd"/>
          </w:p>
          <w:p w14:paraId="45CA8113" w14:textId="77777777" w:rsidR="009D2F91" w:rsidRDefault="009D2F91" w:rsidP="00AD46E6">
            <w:pPr>
              <w:pStyle w:val="Normaalweb"/>
              <w:spacing w:before="0" w:beforeAutospacing="0" w:after="0" w:afterAutospacing="0"/>
              <w:rPr>
                <w:rFonts w:ascii="Verdana" w:hAnsi="Verdana"/>
                <w:b/>
                <w:bCs/>
                <w:sz w:val="20"/>
                <w:szCs w:val="20"/>
              </w:rPr>
            </w:pPr>
          </w:p>
        </w:tc>
      </w:tr>
      <w:tr w:rsidR="009D2F91" w14:paraId="1C5DAD53" w14:textId="77777777" w:rsidTr="00AD46E6">
        <w:tc>
          <w:tcPr>
            <w:tcW w:w="5665" w:type="dxa"/>
          </w:tcPr>
          <w:p w14:paraId="5031E172" w14:textId="77777777" w:rsidR="009D2F91" w:rsidRPr="009D2F91" w:rsidRDefault="009D2F91" w:rsidP="00AD46E6">
            <w:pPr>
              <w:rPr>
                <w:rFonts w:ascii="Verdana" w:hAnsi="Verdana"/>
                <w:sz w:val="20"/>
                <w:szCs w:val="20"/>
                <w:lang w:val="nl-NL"/>
              </w:rPr>
            </w:pPr>
            <w:bookmarkStart w:id="69" w:name="_Hlk39038982"/>
            <w:r w:rsidRPr="009D2F91">
              <w:rPr>
                <w:rFonts w:ascii="Verdana" w:hAnsi="Verdana"/>
                <w:sz w:val="20"/>
                <w:szCs w:val="20"/>
                <w:u w:val="single"/>
                <w:lang w:val="nl-NL"/>
              </w:rPr>
              <w:t>De Federatie</w:t>
            </w:r>
            <w:r w:rsidRPr="009D2F91">
              <w:rPr>
                <w:rFonts w:ascii="Verdana" w:hAnsi="Verdana"/>
                <w:sz w:val="20"/>
                <w:szCs w:val="20"/>
                <w:lang w:val="nl-NL"/>
              </w:rPr>
              <w:t xml:space="preserve"> bouwt nieuw alleen nog betaalbare woningen met een huurprijs onder de tweede aftoppingsgrens. </w:t>
            </w:r>
          </w:p>
          <w:bookmarkEnd w:id="69"/>
          <w:p w14:paraId="24A2B03A" w14:textId="77777777" w:rsidR="009D2F91" w:rsidRPr="009D2F91" w:rsidRDefault="009D2F91" w:rsidP="00AD46E6">
            <w:pPr>
              <w:rPr>
                <w:rFonts w:ascii="Verdana" w:hAnsi="Verdana"/>
                <w:b/>
                <w:bCs/>
                <w:sz w:val="20"/>
                <w:szCs w:val="20"/>
                <w:lang w:val="nl-NL"/>
              </w:rPr>
            </w:pPr>
          </w:p>
        </w:tc>
        <w:tc>
          <w:tcPr>
            <w:tcW w:w="709" w:type="dxa"/>
          </w:tcPr>
          <w:p w14:paraId="104F646F"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t>FD</w:t>
            </w:r>
          </w:p>
        </w:tc>
        <w:tc>
          <w:tcPr>
            <w:tcW w:w="1042" w:type="dxa"/>
            <w:shd w:val="clear" w:color="auto" w:fill="FFFF00"/>
          </w:tcPr>
          <w:p w14:paraId="50CCB51D" w14:textId="77777777" w:rsidR="009D2F91" w:rsidRDefault="009D2F91" w:rsidP="00AD46E6">
            <w:pPr>
              <w:pStyle w:val="Normaalweb"/>
              <w:spacing w:before="0" w:beforeAutospacing="0" w:after="0" w:afterAutospacing="0"/>
              <w:rPr>
                <w:rFonts w:ascii="Verdana" w:hAnsi="Verdana"/>
                <w:b/>
                <w:bCs/>
                <w:sz w:val="20"/>
                <w:szCs w:val="20"/>
              </w:rPr>
            </w:pPr>
          </w:p>
        </w:tc>
        <w:tc>
          <w:tcPr>
            <w:tcW w:w="1134" w:type="dxa"/>
            <w:shd w:val="clear" w:color="auto" w:fill="FFFF00"/>
          </w:tcPr>
          <w:p w14:paraId="584CFB9D" w14:textId="77777777" w:rsidR="009D2F91" w:rsidRDefault="009D2F91" w:rsidP="00AD46E6">
            <w:pPr>
              <w:pStyle w:val="Normaalweb"/>
              <w:spacing w:before="0" w:beforeAutospacing="0" w:after="0" w:afterAutospacing="0"/>
              <w:rPr>
                <w:rFonts w:ascii="Verdana" w:hAnsi="Verdana"/>
                <w:b/>
                <w:bCs/>
                <w:sz w:val="20"/>
                <w:szCs w:val="20"/>
              </w:rPr>
            </w:pPr>
          </w:p>
        </w:tc>
      </w:tr>
      <w:tr w:rsidR="009D2F91" w14:paraId="281711D3" w14:textId="77777777" w:rsidTr="00AD46E6">
        <w:tc>
          <w:tcPr>
            <w:tcW w:w="5665" w:type="dxa"/>
          </w:tcPr>
          <w:p w14:paraId="50CF0339" w14:textId="77777777" w:rsidR="009D2F91" w:rsidRPr="009D2F91" w:rsidRDefault="009D2F91" w:rsidP="00AD46E6">
            <w:pPr>
              <w:rPr>
                <w:rFonts w:ascii="Verdana" w:hAnsi="Verdana"/>
                <w:sz w:val="20"/>
                <w:szCs w:val="20"/>
                <w:lang w:val="nl-NL"/>
              </w:rPr>
            </w:pPr>
            <w:r w:rsidRPr="009D2F91">
              <w:rPr>
                <w:rFonts w:ascii="Verdana" w:hAnsi="Verdana"/>
                <w:sz w:val="20"/>
                <w:szCs w:val="20"/>
                <w:u w:val="single"/>
                <w:lang w:val="nl-NL"/>
              </w:rPr>
              <w:t>De GUH</w:t>
            </w:r>
            <w:r w:rsidRPr="009D2F91">
              <w:rPr>
                <w:rFonts w:ascii="Verdana" w:hAnsi="Verdana"/>
                <w:sz w:val="20"/>
                <w:szCs w:val="20"/>
                <w:lang w:val="nl-NL"/>
              </w:rPr>
              <w:t xml:space="preserve"> geeft aan welke concrete maatregelen zij uitvoert om de woonlasten van huurders te verlagen. </w:t>
            </w:r>
          </w:p>
          <w:p w14:paraId="30BB72C8" w14:textId="77777777" w:rsidR="009D2F91" w:rsidRPr="009D2F91" w:rsidRDefault="009D2F91" w:rsidP="00AD46E6">
            <w:pPr>
              <w:rPr>
                <w:rFonts w:ascii="Verdana" w:hAnsi="Verdana"/>
                <w:sz w:val="20"/>
                <w:szCs w:val="20"/>
                <w:u w:val="single"/>
                <w:lang w:val="nl-NL"/>
              </w:rPr>
            </w:pPr>
          </w:p>
        </w:tc>
        <w:tc>
          <w:tcPr>
            <w:tcW w:w="709" w:type="dxa"/>
          </w:tcPr>
          <w:p w14:paraId="222F2AAA"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t>GUH</w:t>
            </w:r>
          </w:p>
        </w:tc>
        <w:tc>
          <w:tcPr>
            <w:tcW w:w="1042" w:type="dxa"/>
            <w:shd w:val="clear" w:color="auto" w:fill="FF0000"/>
          </w:tcPr>
          <w:p w14:paraId="06848498" w14:textId="77777777" w:rsidR="009D2F91" w:rsidRDefault="009D2F91" w:rsidP="00AD46E6">
            <w:pPr>
              <w:pStyle w:val="Normaalweb"/>
              <w:spacing w:before="0" w:beforeAutospacing="0" w:after="0" w:afterAutospacing="0"/>
              <w:rPr>
                <w:rFonts w:ascii="Verdana" w:hAnsi="Verdana"/>
                <w:b/>
                <w:bCs/>
                <w:sz w:val="20"/>
                <w:szCs w:val="20"/>
              </w:rPr>
            </w:pPr>
          </w:p>
        </w:tc>
        <w:tc>
          <w:tcPr>
            <w:tcW w:w="1134" w:type="dxa"/>
            <w:shd w:val="clear" w:color="auto" w:fill="FF0000"/>
          </w:tcPr>
          <w:p w14:paraId="24DF5D9D" w14:textId="77777777" w:rsidR="009D2F91" w:rsidRDefault="009D2F91" w:rsidP="00AD46E6">
            <w:pPr>
              <w:pStyle w:val="Normaalweb"/>
              <w:spacing w:before="0" w:beforeAutospacing="0" w:after="0" w:afterAutospacing="0"/>
              <w:rPr>
                <w:rFonts w:ascii="Verdana" w:hAnsi="Verdana"/>
                <w:b/>
                <w:bCs/>
                <w:sz w:val="20"/>
                <w:szCs w:val="20"/>
              </w:rPr>
            </w:pPr>
          </w:p>
        </w:tc>
      </w:tr>
      <w:tr w:rsidR="009D2F91" w14:paraId="18477BE4" w14:textId="77777777" w:rsidTr="00AD46E6">
        <w:tc>
          <w:tcPr>
            <w:tcW w:w="8550" w:type="dxa"/>
            <w:gridSpan w:val="4"/>
            <w:shd w:val="clear" w:color="auto" w:fill="DAEEF3" w:themeFill="accent5" w:themeFillTint="33"/>
          </w:tcPr>
          <w:p w14:paraId="18139190" w14:textId="77777777" w:rsidR="009D2F91" w:rsidRDefault="009D2F91" w:rsidP="00AD46E6">
            <w:pPr>
              <w:pStyle w:val="Normaalweb"/>
              <w:spacing w:before="0" w:beforeAutospacing="0" w:after="0" w:afterAutospacing="0"/>
              <w:rPr>
                <w:rFonts w:ascii="Verdana" w:hAnsi="Verdana"/>
                <w:b/>
                <w:bCs/>
                <w:sz w:val="20"/>
                <w:szCs w:val="20"/>
              </w:rPr>
            </w:pPr>
            <w:proofErr w:type="spellStart"/>
            <w:r w:rsidRPr="00404459">
              <w:rPr>
                <w:rFonts w:ascii="Verdana" w:hAnsi="Verdana"/>
                <w:b/>
                <w:bCs/>
                <w:sz w:val="20"/>
                <w:szCs w:val="20"/>
              </w:rPr>
              <w:t>Leefbaarheid</w:t>
            </w:r>
            <w:proofErr w:type="spellEnd"/>
          </w:p>
          <w:p w14:paraId="41C406D9" w14:textId="77777777" w:rsidR="009D2F91" w:rsidRDefault="009D2F91" w:rsidP="00AD46E6">
            <w:pPr>
              <w:pStyle w:val="Normaalweb"/>
              <w:spacing w:before="0" w:beforeAutospacing="0" w:after="0" w:afterAutospacing="0"/>
              <w:rPr>
                <w:rFonts w:ascii="Verdana" w:hAnsi="Verdana"/>
                <w:b/>
                <w:bCs/>
                <w:sz w:val="20"/>
                <w:szCs w:val="20"/>
              </w:rPr>
            </w:pPr>
          </w:p>
        </w:tc>
      </w:tr>
      <w:tr w:rsidR="009D2F91" w14:paraId="204F6299" w14:textId="77777777" w:rsidTr="00AD46E6">
        <w:tc>
          <w:tcPr>
            <w:tcW w:w="5665" w:type="dxa"/>
          </w:tcPr>
          <w:p w14:paraId="09689121" w14:textId="41B9D111" w:rsidR="009D2F91" w:rsidRPr="009D2F91" w:rsidRDefault="009D2F91" w:rsidP="00AD46E6">
            <w:pPr>
              <w:rPr>
                <w:rFonts w:ascii="Verdana" w:hAnsi="Verdana"/>
                <w:sz w:val="20"/>
                <w:szCs w:val="20"/>
                <w:lang w:val="nl-NL"/>
              </w:rPr>
            </w:pPr>
            <w:r w:rsidRPr="009D2F91">
              <w:rPr>
                <w:rFonts w:ascii="Verdana" w:hAnsi="Verdana"/>
                <w:sz w:val="20"/>
                <w:szCs w:val="20"/>
                <w:u w:val="single"/>
                <w:lang w:val="nl-NL"/>
              </w:rPr>
              <w:t>De Federatie</w:t>
            </w:r>
            <w:r w:rsidRPr="009D2F91">
              <w:rPr>
                <w:rFonts w:ascii="Verdana" w:hAnsi="Verdana"/>
                <w:sz w:val="20"/>
                <w:szCs w:val="20"/>
                <w:lang w:val="nl-NL"/>
              </w:rPr>
              <w:t xml:space="preserve"> dragen bij aan een goede, veilige en schone woonomgeving. </w:t>
            </w:r>
          </w:p>
          <w:p w14:paraId="0B94546A" w14:textId="77777777" w:rsidR="009D2F91" w:rsidRPr="009D2F91" w:rsidRDefault="009D2F91" w:rsidP="00AD46E6">
            <w:pPr>
              <w:rPr>
                <w:rFonts w:ascii="Verdana" w:hAnsi="Verdana"/>
                <w:sz w:val="20"/>
                <w:szCs w:val="20"/>
                <w:u w:val="single"/>
                <w:lang w:val="nl-NL"/>
              </w:rPr>
            </w:pPr>
          </w:p>
        </w:tc>
        <w:tc>
          <w:tcPr>
            <w:tcW w:w="709" w:type="dxa"/>
          </w:tcPr>
          <w:p w14:paraId="54772D8A"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t>FD</w:t>
            </w:r>
          </w:p>
        </w:tc>
        <w:tc>
          <w:tcPr>
            <w:tcW w:w="1042" w:type="dxa"/>
            <w:shd w:val="clear" w:color="auto" w:fill="00B050"/>
          </w:tcPr>
          <w:p w14:paraId="7B1AE876" w14:textId="77777777" w:rsidR="009D2F91" w:rsidRDefault="009D2F91" w:rsidP="00AD46E6">
            <w:pPr>
              <w:pStyle w:val="Normaalweb"/>
              <w:spacing w:before="0" w:beforeAutospacing="0" w:after="0" w:afterAutospacing="0"/>
              <w:rPr>
                <w:rFonts w:ascii="Verdana" w:hAnsi="Verdana"/>
                <w:b/>
                <w:bCs/>
                <w:sz w:val="20"/>
                <w:szCs w:val="20"/>
              </w:rPr>
            </w:pPr>
          </w:p>
        </w:tc>
        <w:tc>
          <w:tcPr>
            <w:tcW w:w="1134" w:type="dxa"/>
            <w:shd w:val="clear" w:color="auto" w:fill="00B050"/>
          </w:tcPr>
          <w:p w14:paraId="5254F532" w14:textId="77777777" w:rsidR="009D2F91" w:rsidRDefault="009D2F91" w:rsidP="00AD46E6">
            <w:pPr>
              <w:pStyle w:val="Normaalweb"/>
              <w:spacing w:before="0" w:beforeAutospacing="0" w:after="0" w:afterAutospacing="0"/>
              <w:rPr>
                <w:rFonts w:ascii="Verdana" w:hAnsi="Verdana"/>
                <w:b/>
                <w:bCs/>
                <w:sz w:val="20"/>
                <w:szCs w:val="20"/>
              </w:rPr>
            </w:pPr>
          </w:p>
        </w:tc>
      </w:tr>
      <w:tr w:rsidR="009D2F91" w14:paraId="5FC8B431" w14:textId="77777777" w:rsidTr="00AD46E6">
        <w:tc>
          <w:tcPr>
            <w:tcW w:w="5665" w:type="dxa"/>
          </w:tcPr>
          <w:p w14:paraId="20863C7C" w14:textId="114D0445" w:rsidR="009D2F91" w:rsidRPr="009D2F91" w:rsidRDefault="009D2F91" w:rsidP="00AD46E6">
            <w:pPr>
              <w:rPr>
                <w:rFonts w:ascii="Verdana" w:hAnsi="Verdana"/>
                <w:sz w:val="20"/>
                <w:szCs w:val="20"/>
                <w:lang w:val="nl-NL"/>
              </w:rPr>
            </w:pPr>
            <w:r w:rsidRPr="009D2F91">
              <w:rPr>
                <w:rFonts w:ascii="Verdana" w:hAnsi="Verdana"/>
                <w:sz w:val="20"/>
                <w:szCs w:val="20"/>
                <w:u w:val="single"/>
                <w:lang w:val="nl-NL"/>
              </w:rPr>
              <w:t>De GUH</w:t>
            </w:r>
            <w:r w:rsidR="00F56B3E">
              <w:rPr>
                <w:rFonts w:ascii="Verdana" w:hAnsi="Verdana"/>
                <w:sz w:val="20"/>
                <w:szCs w:val="20"/>
                <w:u w:val="single"/>
                <w:lang w:val="nl-NL"/>
              </w:rPr>
              <w:t xml:space="preserve"> </w:t>
            </w:r>
            <w:r w:rsidRPr="009D2F91">
              <w:rPr>
                <w:rFonts w:ascii="Verdana" w:hAnsi="Verdana"/>
                <w:sz w:val="20"/>
                <w:szCs w:val="20"/>
                <w:lang w:val="nl-NL"/>
              </w:rPr>
              <w:t>dra</w:t>
            </w:r>
            <w:r w:rsidR="00F56B3E">
              <w:rPr>
                <w:rFonts w:ascii="Verdana" w:hAnsi="Verdana"/>
                <w:sz w:val="20"/>
                <w:szCs w:val="20"/>
                <w:lang w:val="nl-NL"/>
              </w:rPr>
              <w:t>agt</w:t>
            </w:r>
            <w:r w:rsidRPr="009D2F91">
              <w:rPr>
                <w:rFonts w:ascii="Verdana" w:hAnsi="Verdana"/>
                <w:sz w:val="20"/>
                <w:szCs w:val="20"/>
                <w:lang w:val="nl-NL"/>
              </w:rPr>
              <w:t xml:space="preserve"> bij aan een goede, veilige en schone woonomgeving. </w:t>
            </w:r>
          </w:p>
          <w:p w14:paraId="58CB1DAA" w14:textId="77777777" w:rsidR="009D2F91" w:rsidRPr="009D2F91" w:rsidRDefault="009D2F91" w:rsidP="00AD46E6">
            <w:pPr>
              <w:rPr>
                <w:rFonts w:ascii="Verdana" w:hAnsi="Verdana"/>
                <w:sz w:val="20"/>
                <w:szCs w:val="20"/>
                <w:u w:val="single"/>
                <w:lang w:val="nl-NL"/>
              </w:rPr>
            </w:pPr>
          </w:p>
        </w:tc>
        <w:tc>
          <w:tcPr>
            <w:tcW w:w="709" w:type="dxa"/>
          </w:tcPr>
          <w:p w14:paraId="033DDA94"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t>GUH</w:t>
            </w:r>
          </w:p>
        </w:tc>
        <w:tc>
          <w:tcPr>
            <w:tcW w:w="1042" w:type="dxa"/>
            <w:shd w:val="clear" w:color="auto" w:fill="FF0000"/>
          </w:tcPr>
          <w:p w14:paraId="76F70EBE" w14:textId="77777777" w:rsidR="009D2F91" w:rsidRDefault="009D2F91" w:rsidP="00AD46E6">
            <w:pPr>
              <w:pStyle w:val="Normaalweb"/>
              <w:spacing w:before="0" w:beforeAutospacing="0" w:after="0" w:afterAutospacing="0"/>
              <w:rPr>
                <w:rFonts w:ascii="Verdana" w:hAnsi="Verdana"/>
                <w:b/>
                <w:bCs/>
                <w:sz w:val="20"/>
                <w:szCs w:val="20"/>
              </w:rPr>
            </w:pPr>
          </w:p>
        </w:tc>
        <w:tc>
          <w:tcPr>
            <w:tcW w:w="1134" w:type="dxa"/>
            <w:shd w:val="clear" w:color="auto" w:fill="FF0000"/>
          </w:tcPr>
          <w:p w14:paraId="7EFD8AF4" w14:textId="77777777" w:rsidR="009D2F91" w:rsidRDefault="009D2F91" w:rsidP="00AD46E6">
            <w:pPr>
              <w:pStyle w:val="Normaalweb"/>
              <w:spacing w:before="0" w:beforeAutospacing="0" w:after="0" w:afterAutospacing="0"/>
              <w:rPr>
                <w:rFonts w:ascii="Verdana" w:hAnsi="Verdana"/>
                <w:b/>
                <w:bCs/>
                <w:sz w:val="20"/>
                <w:szCs w:val="20"/>
              </w:rPr>
            </w:pPr>
          </w:p>
        </w:tc>
      </w:tr>
      <w:tr w:rsidR="009D2F91" w14:paraId="7221B2A8" w14:textId="77777777" w:rsidTr="00AD46E6">
        <w:tc>
          <w:tcPr>
            <w:tcW w:w="5665" w:type="dxa"/>
          </w:tcPr>
          <w:p w14:paraId="31B597E4" w14:textId="77777777" w:rsidR="009D2F91" w:rsidRPr="009D2F91" w:rsidRDefault="009D2F91" w:rsidP="00AD46E6">
            <w:pPr>
              <w:rPr>
                <w:rFonts w:ascii="Verdana" w:hAnsi="Verdana"/>
                <w:sz w:val="20"/>
                <w:szCs w:val="20"/>
                <w:u w:val="single"/>
                <w:lang w:val="nl-NL"/>
              </w:rPr>
            </w:pPr>
            <w:r w:rsidRPr="009D2F91">
              <w:rPr>
                <w:rFonts w:ascii="Verdana" w:hAnsi="Verdana"/>
                <w:sz w:val="20"/>
                <w:szCs w:val="20"/>
                <w:lang w:val="nl-NL"/>
              </w:rPr>
              <w:t xml:space="preserve">In navolging van de door de GUH geïnitieerde samenwerkingsovereenkomst voor een sluitende aanpak voor verward gedrag (eind 2018) geeft </w:t>
            </w:r>
            <w:r w:rsidRPr="009D2F91">
              <w:rPr>
                <w:rFonts w:ascii="Verdana" w:hAnsi="Verdana"/>
                <w:sz w:val="20"/>
                <w:szCs w:val="20"/>
                <w:u w:val="single"/>
                <w:lang w:val="nl-NL"/>
              </w:rPr>
              <w:t xml:space="preserve">de </w:t>
            </w:r>
            <w:r w:rsidRPr="009D2F91">
              <w:rPr>
                <w:rFonts w:ascii="Verdana" w:hAnsi="Verdana"/>
                <w:sz w:val="20"/>
                <w:szCs w:val="20"/>
                <w:u w:val="single"/>
                <w:lang w:val="nl-NL"/>
              </w:rPr>
              <w:lastRenderedPageBreak/>
              <w:t>GUH</w:t>
            </w:r>
            <w:r w:rsidRPr="009D2F91">
              <w:rPr>
                <w:rFonts w:ascii="Verdana" w:hAnsi="Verdana"/>
                <w:sz w:val="20"/>
                <w:szCs w:val="20"/>
                <w:lang w:val="nl-NL"/>
              </w:rPr>
              <w:t xml:space="preserve"> nu – in samenwerking met partijen – vorm aan de uitvoeringspraktijk.</w:t>
            </w:r>
          </w:p>
        </w:tc>
        <w:tc>
          <w:tcPr>
            <w:tcW w:w="709" w:type="dxa"/>
          </w:tcPr>
          <w:p w14:paraId="1E90C25F"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lastRenderedPageBreak/>
              <w:t>GUH</w:t>
            </w:r>
          </w:p>
        </w:tc>
        <w:tc>
          <w:tcPr>
            <w:tcW w:w="1042" w:type="dxa"/>
            <w:shd w:val="clear" w:color="auto" w:fill="00B050"/>
          </w:tcPr>
          <w:p w14:paraId="327D875C" w14:textId="77777777" w:rsidR="009D2F91" w:rsidRDefault="009D2F91" w:rsidP="00AD46E6">
            <w:pPr>
              <w:pStyle w:val="Normaalweb"/>
              <w:spacing w:before="0" w:beforeAutospacing="0" w:after="0" w:afterAutospacing="0"/>
              <w:rPr>
                <w:rFonts w:ascii="Verdana" w:hAnsi="Verdana"/>
                <w:b/>
                <w:bCs/>
                <w:sz w:val="20"/>
                <w:szCs w:val="20"/>
              </w:rPr>
            </w:pPr>
          </w:p>
        </w:tc>
        <w:tc>
          <w:tcPr>
            <w:tcW w:w="1134" w:type="dxa"/>
            <w:shd w:val="clear" w:color="auto" w:fill="00B050"/>
          </w:tcPr>
          <w:p w14:paraId="14BEADE4" w14:textId="77777777" w:rsidR="009D2F91" w:rsidRDefault="009D2F91" w:rsidP="00AD46E6">
            <w:pPr>
              <w:pStyle w:val="Normaalweb"/>
              <w:spacing w:before="0" w:beforeAutospacing="0" w:after="0" w:afterAutospacing="0"/>
              <w:rPr>
                <w:rFonts w:ascii="Verdana" w:hAnsi="Verdana"/>
                <w:b/>
                <w:bCs/>
                <w:sz w:val="20"/>
                <w:szCs w:val="20"/>
              </w:rPr>
            </w:pPr>
          </w:p>
        </w:tc>
      </w:tr>
      <w:tr w:rsidR="009D2F91" w14:paraId="24672EA7" w14:textId="77777777" w:rsidTr="00AD46E6">
        <w:tc>
          <w:tcPr>
            <w:tcW w:w="8550" w:type="dxa"/>
            <w:gridSpan w:val="4"/>
            <w:shd w:val="clear" w:color="auto" w:fill="DAEEF3" w:themeFill="accent5" w:themeFillTint="33"/>
          </w:tcPr>
          <w:p w14:paraId="6AC669E5" w14:textId="77777777" w:rsidR="009D2F91" w:rsidRDefault="009D2F91" w:rsidP="00AD46E6">
            <w:pPr>
              <w:rPr>
                <w:rFonts w:ascii="Verdana" w:hAnsi="Verdana"/>
                <w:b/>
                <w:bCs/>
                <w:sz w:val="20"/>
                <w:szCs w:val="20"/>
              </w:rPr>
            </w:pPr>
            <w:proofErr w:type="spellStart"/>
            <w:r>
              <w:rPr>
                <w:rFonts w:ascii="Verdana" w:hAnsi="Verdana"/>
                <w:b/>
                <w:bCs/>
                <w:sz w:val="20"/>
                <w:szCs w:val="20"/>
              </w:rPr>
              <w:t>Wonen</w:t>
            </w:r>
            <w:proofErr w:type="spellEnd"/>
            <w:r>
              <w:rPr>
                <w:rFonts w:ascii="Verdana" w:hAnsi="Verdana"/>
                <w:b/>
                <w:bCs/>
                <w:sz w:val="20"/>
                <w:szCs w:val="20"/>
              </w:rPr>
              <w:t xml:space="preserve"> &amp; </w:t>
            </w:r>
            <w:proofErr w:type="spellStart"/>
            <w:r>
              <w:rPr>
                <w:rFonts w:ascii="Verdana" w:hAnsi="Verdana"/>
                <w:b/>
                <w:bCs/>
                <w:sz w:val="20"/>
                <w:szCs w:val="20"/>
              </w:rPr>
              <w:t>Zorg</w:t>
            </w:r>
            <w:proofErr w:type="spellEnd"/>
          </w:p>
          <w:p w14:paraId="58D9538D" w14:textId="77777777" w:rsidR="009D2F91" w:rsidRPr="00F52D46" w:rsidRDefault="009D2F91" w:rsidP="00AD46E6">
            <w:pPr>
              <w:rPr>
                <w:rFonts w:ascii="Verdana" w:hAnsi="Verdana"/>
                <w:b/>
                <w:bCs/>
                <w:sz w:val="20"/>
                <w:szCs w:val="20"/>
              </w:rPr>
            </w:pPr>
          </w:p>
        </w:tc>
      </w:tr>
      <w:tr w:rsidR="009D2F91" w14:paraId="0438238C" w14:textId="77777777" w:rsidTr="00AD46E6">
        <w:tc>
          <w:tcPr>
            <w:tcW w:w="5665" w:type="dxa"/>
          </w:tcPr>
          <w:p w14:paraId="25757BC2" w14:textId="77777777" w:rsidR="009D2F91" w:rsidRPr="009D2F91" w:rsidRDefault="009D2F91" w:rsidP="00AD46E6">
            <w:pPr>
              <w:rPr>
                <w:rFonts w:ascii="Verdana" w:hAnsi="Verdana"/>
                <w:sz w:val="20"/>
                <w:szCs w:val="20"/>
                <w:lang w:val="nl-NL"/>
              </w:rPr>
            </w:pPr>
            <w:r w:rsidRPr="00964801">
              <w:rPr>
                <w:noProof/>
                <w:u w:val="single"/>
              </w:rPr>
              <mc:AlternateContent>
                <mc:Choice Requires="aink">
                  <w:drawing>
                    <wp:anchor distT="0" distB="0" distL="114300" distR="114300" simplePos="0" relativeHeight="251665408" behindDoc="0" locked="0" layoutInCell="1" allowOverlap="1" wp14:anchorId="58E85A03" wp14:editId="64D20958">
                      <wp:simplePos x="0" y="0"/>
                      <wp:positionH relativeFrom="column">
                        <wp:posOffset>3080970</wp:posOffset>
                      </wp:positionH>
                      <wp:positionV relativeFrom="paragraph">
                        <wp:posOffset>727270</wp:posOffset>
                      </wp:positionV>
                      <wp:extent cx="360" cy="360"/>
                      <wp:effectExtent l="57150" t="57150" r="57150" b="57150"/>
                      <wp:wrapNone/>
                      <wp:docPr id="21" name="Inkt 21"/>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58E85A03" wp14:editId="64D20958">
                      <wp:simplePos x="0" y="0"/>
                      <wp:positionH relativeFrom="column">
                        <wp:posOffset>3080970</wp:posOffset>
                      </wp:positionH>
                      <wp:positionV relativeFrom="paragraph">
                        <wp:posOffset>727270</wp:posOffset>
                      </wp:positionV>
                      <wp:extent cx="360" cy="360"/>
                      <wp:effectExtent l="57150" t="57150" r="57150" b="57150"/>
                      <wp:wrapNone/>
                      <wp:docPr id="21" name="Inkt 21"/>
                      <wp:cNvGraphicFramePr/>
                      <a:graphic xmlns:a="http://schemas.openxmlformats.org/drawingml/2006/main">
                        <a:graphicData uri="http://schemas.openxmlformats.org/drawingml/2006/picture">
                          <pic:pic xmlns:pic="http://schemas.openxmlformats.org/drawingml/2006/picture">
                            <pic:nvPicPr>
                              <pic:cNvPr id="21" name="Inkt 21"/>
                              <pic:cNvPicPr/>
                            </pic:nvPicPr>
                            <pic:blipFill>
                              <a:blip r:embed="rId19"/>
                              <a:stretch>
                                <a:fillRect/>
                              </a:stretch>
                            </pic:blipFill>
                            <pic:spPr>
                              <a:xfrm>
                                <a:off x="0" y="0"/>
                                <a:ext cx="36000" cy="36000"/>
                              </a:xfrm>
                              <a:prstGeom prst="rect">
                                <a:avLst/>
                              </a:prstGeom>
                            </pic:spPr>
                          </pic:pic>
                        </a:graphicData>
                      </a:graphic>
                    </wp:anchor>
                  </w:drawing>
                </mc:Fallback>
              </mc:AlternateContent>
            </w:r>
            <w:r w:rsidRPr="00964801">
              <w:rPr>
                <w:noProof/>
                <w:u w:val="single"/>
              </w:rPr>
              <mc:AlternateContent>
                <mc:Choice Requires="wpi">
                  <w:drawing>
                    <wp:anchor distT="0" distB="0" distL="114300" distR="114300" simplePos="0" relativeHeight="251664384" behindDoc="0" locked="0" layoutInCell="1" allowOverlap="1" wp14:anchorId="68BD5028" wp14:editId="41B8EA8B">
                      <wp:simplePos x="0" y="0"/>
                      <wp:positionH relativeFrom="column">
                        <wp:posOffset>439290</wp:posOffset>
                      </wp:positionH>
                      <wp:positionV relativeFrom="paragraph">
                        <wp:posOffset>346390</wp:posOffset>
                      </wp:positionV>
                      <wp:extent cx="360" cy="360"/>
                      <wp:effectExtent l="38100" t="38100" r="38100" b="38100"/>
                      <wp:wrapNone/>
                      <wp:docPr id="20" name="Inkt 20"/>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w14:anchorId="2E518F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0" o:spid="_x0000_s1026" type="#_x0000_t75" style="position:absolute;margin-left:34.25pt;margin-top:26.9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">
                      <v:imagedata r:id="rId21" o:title=""/>
                    </v:shape>
                  </w:pict>
                </mc:Fallback>
              </mc:AlternateContent>
            </w:r>
            <w:r w:rsidRPr="00964801">
              <w:rPr>
                <w:noProof/>
                <w:u w:val="single"/>
              </w:rPr>
              <mc:AlternateContent>
                <mc:Choice Requires="wpi">
                  <w:drawing>
                    <wp:anchor distT="0" distB="0" distL="114300" distR="114300" simplePos="0" relativeHeight="251663360" behindDoc="0" locked="0" layoutInCell="1" allowOverlap="1" wp14:anchorId="6E0AB26E" wp14:editId="2B6C214B">
                      <wp:simplePos x="0" y="0"/>
                      <wp:positionH relativeFrom="column">
                        <wp:posOffset>413730</wp:posOffset>
                      </wp:positionH>
                      <wp:positionV relativeFrom="paragraph">
                        <wp:posOffset>289150</wp:posOffset>
                      </wp:positionV>
                      <wp:extent cx="360" cy="360"/>
                      <wp:effectExtent l="38100" t="38100" r="38100" b="38100"/>
                      <wp:wrapNone/>
                      <wp:docPr id="19" name="Inkt 19"/>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4E3EDBEF" id="Inkt 19" o:spid="_x0000_s1026" type="#_x0000_t75" style="position:absolute;margin-left:32.25pt;margin-top:22.4pt;width:.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">
                      <v:imagedata r:id="rId21" o:title=""/>
                    </v:shape>
                  </w:pict>
                </mc:Fallback>
              </mc:AlternateContent>
            </w:r>
            <w:r w:rsidRPr="00964801">
              <w:rPr>
                <w:noProof/>
                <w:u w:val="single"/>
              </w:rPr>
              <mc:AlternateContent>
                <mc:Choice Requires="wpi">
                  <w:drawing>
                    <wp:anchor distT="0" distB="0" distL="114300" distR="114300" simplePos="0" relativeHeight="251662336" behindDoc="0" locked="0" layoutInCell="1" allowOverlap="1" wp14:anchorId="6E46137C" wp14:editId="116662B4">
                      <wp:simplePos x="0" y="0"/>
                      <wp:positionH relativeFrom="column">
                        <wp:posOffset>3595050</wp:posOffset>
                      </wp:positionH>
                      <wp:positionV relativeFrom="paragraph">
                        <wp:posOffset>1108150</wp:posOffset>
                      </wp:positionV>
                      <wp:extent cx="360" cy="360"/>
                      <wp:effectExtent l="38100" t="38100" r="38100" b="38100"/>
                      <wp:wrapNone/>
                      <wp:docPr id="18" name="Inkt 18"/>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7EEDE124" id="Inkt 18" o:spid="_x0000_s1026" type="#_x0000_t75" style="position:absolute;margin-left:282.7pt;margin-top:86.9pt;width:.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">
                      <v:imagedata r:id="rId21" o:title=""/>
                    </v:shape>
                  </w:pict>
                </mc:Fallback>
              </mc:AlternateContent>
            </w:r>
            <w:r w:rsidRPr="00964801">
              <w:rPr>
                <w:noProof/>
                <w:u w:val="single"/>
              </w:rPr>
              <mc:AlternateContent>
                <mc:Choice Requires="wpi">
                  <w:drawing>
                    <wp:anchor distT="0" distB="0" distL="114300" distR="114300" simplePos="0" relativeHeight="251661312" behindDoc="0" locked="0" layoutInCell="1" allowOverlap="1" wp14:anchorId="1FE5412D" wp14:editId="39020E26">
                      <wp:simplePos x="0" y="0"/>
                      <wp:positionH relativeFrom="column">
                        <wp:posOffset>4896810</wp:posOffset>
                      </wp:positionH>
                      <wp:positionV relativeFrom="paragraph">
                        <wp:posOffset>320830</wp:posOffset>
                      </wp:positionV>
                      <wp:extent cx="360" cy="360"/>
                      <wp:effectExtent l="38100" t="38100" r="57150" b="57150"/>
                      <wp:wrapNone/>
                      <wp:docPr id="13" name="Inkt 13"/>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3152D6C5" id="Inkt 13" o:spid="_x0000_s1026" type="#_x0000_t75" style="position:absolute;margin-left:384.9pt;margin-top:24.5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Qd0B8AQAAKQ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">
                      <v:imagedata r:id="rId25" o:title=""/>
                    </v:shape>
                  </w:pict>
                </mc:Fallback>
              </mc:AlternateContent>
            </w:r>
            <w:r w:rsidRPr="00964801">
              <w:rPr>
                <w:noProof/>
                <w:u w:val="single"/>
              </w:rPr>
              <mc:AlternateContent>
                <mc:Choice Requires="aink">
                  <w:drawing>
                    <wp:anchor distT="0" distB="0" distL="114300" distR="114300" simplePos="0" relativeHeight="251660288" behindDoc="0" locked="0" layoutInCell="1" allowOverlap="1" wp14:anchorId="1EE5A77E" wp14:editId="6B573E86">
                      <wp:simplePos x="0" y="0"/>
                      <wp:positionH relativeFrom="column">
                        <wp:posOffset>4859010</wp:posOffset>
                      </wp:positionH>
                      <wp:positionV relativeFrom="paragraph">
                        <wp:posOffset>378070</wp:posOffset>
                      </wp:positionV>
                      <wp:extent cx="360" cy="360"/>
                      <wp:effectExtent l="57150" t="38100" r="38100" b="57150"/>
                      <wp:wrapNone/>
                      <wp:docPr id="7" name="Inkt 7"/>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1EE5A77E" wp14:editId="6B573E86">
                      <wp:simplePos x="0" y="0"/>
                      <wp:positionH relativeFrom="column">
                        <wp:posOffset>4859010</wp:posOffset>
                      </wp:positionH>
                      <wp:positionV relativeFrom="paragraph">
                        <wp:posOffset>378070</wp:posOffset>
                      </wp:positionV>
                      <wp:extent cx="360" cy="360"/>
                      <wp:effectExtent l="57150" t="38100" r="38100" b="57150"/>
                      <wp:wrapNone/>
                      <wp:docPr id="7" name="Inkt 7"/>
                      <wp:cNvGraphicFramePr/>
                      <a:graphic xmlns:a="http://schemas.openxmlformats.org/drawingml/2006/main">
                        <a:graphicData uri="http://schemas.openxmlformats.org/drawingml/2006/picture">
                          <pic:pic xmlns:pic="http://schemas.openxmlformats.org/drawingml/2006/picture">
                            <pic:nvPicPr>
                              <pic:cNvPr id="7" name="Inkt 7"/>
                              <pic:cNvPicPr/>
                            </pic:nvPicPr>
                            <pic:blipFill>
                              <a:blip r:embed="rId27"/>
                              <a:stretch>
                                <a:fillRect/>
                              </a:stretch>
                            </pic:blipFill>
                            <pic:spPr>
                              <a:xfrm>
                                <a:off x="0" y="0"/>
                                <a:ext cx="36000" cy="216000"/>
                              </a:xfrm>
                              <a:prstGeom prst="rect">
                                <a:avLst/>
                              </a:prstGeom>
                            </pic:spPr>
                          </pic:pic>
                        </a:graphicData>
                      </a:graphic>
                    </wp:anchor>
                  </w:drawing>
                </mc:Fallback>
              </mc:AlternateContent>
            </w:r>
            <w:r w:rsidRPr="00964801">
              <w:rPr>
                <w:noProof/>
                <w:u w:val="single"/>
              </w:rPr>
              <mc:AlternateContent>
                <mc:Choice Requires="aink">
                  <w:drawing>
                    <wp:anchor distT="0" distB="0" distL="114300" distR="114300" simplePos="0" relativeHeight="251659264" behindDoc="0" locked="0" layoutInCell="1" allowOverlap="1" wp14:anchorId="0D068BE6" wp14:editId="4F31BBB7">
                      <wp:simplePos x="0" y="0"/>
                      <wp:positionH relativeFrom="column">
                        <wp:posOffset>4784130</wp:posOffset>
                      </wp:positionH>
                      <wp:positionV relativeFrom="paragraph">
                        <wp:posOffset>199150</wp:posOffset>
                      </wp:positionV>
                      <wp:extent cx="5400" cy="5040"/>
                      <wp:effectExtent l="0" t="0" r="0" b="0"/>
                      <wp:wrapNone/>
                      <wp:docPr id="6" name="Inkt 6"/>
                      <wp:cNvGraphicFramePr/>
                      <a:graphic xmlns:a="http://schemas.openxmlformats.org/drawingml/2006/main">
                        <a:graphicData uri="http://schemas.microsoft.com/office/word/2010/wordprocessingInk">
                          <w14:contentPart bwMode="auto" r:id="rId28">
                            <w14:nvContentPartPr>
                              <w14:cNvContentPartPr/>
                            </w14:nvContentPartPr>
                            <w14:xfrm>
                              <a:off x="0" y="0"/>
                              <a:ext cx="5400" cy="5040"/>
                            </w14:xfrm>
                          </w14:contentPart>
                        </a:graphicData>
                      </a:graphic>
                    </wp:anchor>
                  </w:drawing>
                </mc:Choice>
                <mc:Fallback>
                  <w:drawing>
                    <wp:anchor distT="0" distB="0" distL="114300" distR="114300" simplePos="0" relativeHeight="251659264" behindDoc="0" locked="0" layoutInCell="1" allowOverlap="1" wp14:anchorId="0D068BE6" wp14:editId="4F31BBB7">
                      <wp:simplePos x="0" y="0"/>
                      <wp:positionH relativeFrom="column">
                        <wp:posOffset>4784130</wp:posOffset>
                      </wp:positionH>
                      <wp:positionV relativeFrom="paragraph">
                        <wp:posOffset>199150</wp:posOffset>
                      </wp:positionV>
                      <wp:extent cx="5400" cy="5040"/>
                      <wp:effectExtent l="0" t="0" r="0" b="0"/>
                      <wp:wrapNone/>
                      <wp:docPr id="6" name="Inkt 6"/>
                      <wp:cNvGraphicFramePr/>
                      <a:graphic xmlns:a="http://schemas.openxmlformats.org/drawingml/2006/main">
                        <a:graphicData uri="http://schemas.openxmlformats.org/drawingml/2006/picture">
                          <pic:pic xmlns:pic="http://schemas.openxmlformats.org/drawingml/2006/picture">
                            <pic:nvPicPr>
                              <pic:cNvPr id="6" name="Inkt 6"/>
                              <pic:cNvPicPr/>
                            </pic:nvPicPr>
                            <pic:blipFill>
                              <a:blip r:embed="rId29"/>
                              <a:stretch>
                                <a:fillRect/>
                              </a:stretch>
                            </pic:blipFill>
                            <pic:spPr>
                              <a:xfrm>
                                <a:off x="0" y="0"/>
                                <a:ext cx="41040" cy="220680"/>
                              </a:xfrm>
                              <a:prstGeom prst="rect">
                                <a:avLst/>
                              </a:prstGeom>
                            </pic:spPr>
                          </pic:pic>
                        </a:graphicData>
                      </a:graphic>
                    </wp:anchor>
                  </w:drawing>
                </mc:Fallback>
              </mc:AlternateContent>
            </w:r>
            <w:r w:rsidRPr="009D2F91">
              <w:rPr>
                <w:rFonts w:ascii="Verdana" w:hAnsi="Verdana"/>
                <w:sz w:val="20"/>
                <w:szCs w:val="20"/>
                <w:u w:val="single"/>
                <w:lang w:val="nl-NL"/>
              </w:rPr>
              <w:t>De Federatie en GUH</w:t>
            </w:r>
            <w:r w:rsidRPr="009D2F91">
              <w:rPr>
                <w:rFonts w:ascii="Verdana" w:hAnsi="Verdana"/>
                <w:sz w:val="20"/>
                <w:szCs w:val="20"/>
                <w:lang w:val="nl-NL"/>
              </w:rPr>
              <w:t xml:space="preserve"> maken afspraken over huisvesting van kwetsbare mensen (beschermd wonen) in navolging van de bestuurlijke afspraken </w:t>
            </w:r>
            <w:proofErr w:type="spellStart"/>
            <w:r w:rsidRPr="009D2F91">
              <w:rPr>
                <w:rFonts w:ascii="Verdana" w:hAnsi="Verdana"/>
                <w:sz w:val="20"/>
                <w:szCs w:val="20"/>
                <w:lang w:val="nl-NL"/>
              </w:rPr>
              <w:t>ambulantisering</w:t>
            </w:r>
            <w:proofErr w:type="spellEnd"/>
            <w:r w:rsidRPr="009D2F91">
              <w:rPr>
                <w:rFonts w:ascii="Verdana" w:hAnsi="Verdana"/>
                <w:sz w:val="20"/>
                <w:szCs w:val="20"/>
                <w:lang w:val="nl-NL"/>
              </w:rPr>
              <w:t xml:space="preserve"> en </w:t>
            </w:r>
            <w:proofErr w:type="spellStart"/>
            <w:r w:rsidRPr="009D2F91">
              <w:rPr>
                <w:rFonts w:ascii="Verdana" w:hAnsi="Verdana"/>
                <w:sz w:val="20"/>
                <w:szCs w:val="20"/>
                <w:lang w:val="nl-NL"/>
              </w:rPr>
              <w:t>extramuralisering</w:t>
            </w:r>
            <w:proofErr w:type="spellEnd"/>
            <w:r w:rsidRPr="009D2F91">
              <w:rPr>
                <w:rFonts w:ascii="Verdana" w:hAnsi="Verdana"/>
                <w:sz w:val="20"/>
                <w:szCs w:val="20"/>
                <w:lang w:val="nl-NL"/>
              </w:rPr>
              <w:t xml:space="preserve"> maatschappelijke opvang, gemaakt in 2018/2019. </w:t>
            </w:r>
          </w:p>
          <w:p w14:paraId="27199912" w14:textId="77777777" w:rsidR="009D2F91" w:rsidRPr="009D2F91" w:rsidRDefault="009D2F91" w:rsidP="00AD46E6">
            <w:pPr>
              <w:rPr>
                <w:rFonts w:ascii="Verdana" w:hAnsi="Verdana"/>
                <w:sz w:val="20"/>
                <w:szCs w:val="20"/>
                <w:u w:val="single"/>
                <w:lang w:val="nl-NL"/>
              </w:rPr>
            </w:pPr>
          </w:p>
        </w:tc>
        <w:tc>
          <w:tcPr>
            <w:tcW w:w="709" w:type="dxa"/>
          </w:tcPr>
          <w:p w14:paraId="1C1207FB"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t>GUH &amp; FD</w:t>
            </w:r>
          </w:p>
        </w:tc>
        <w:tc>
          <w:tcPr>
            <w:tcW w:w="1042" w:type="dxa"/>
            <w:shd w:val="clear" w:color="auto" w:fill="FF0000"/>
          </w:tcPr>
          <w:p w14:paraId="7AC8E3C0" w14:textId="77777777" w:rsidR="009D2F91" w:rsidRDefault="009D2F91" w:rsidP="00AD46E6">
            <w:pPr>
              <w:pStyle w:val="Normaalweb"/>
              <w:spacing w:before="0" w:beforeAutospacing="0" w:after="0" w:afterAutospacing="0"/>
              <w:rPr>
                <w:rFonts w:ascii="Verdana" w:hAnsi="Verdana"/>
                <w:b/>
                <w:bCs/>
                <w:sz w:val="20"/>
                <w:szCs w:val="20"/>
              </w:rPr>
            </w:pPr>
          </w:p>
        </w:tc>
        <w:tc>
          <w:tcPr>
            <w:tcW w:w="1134" w:type="dxa"/>
            <w:shd w:val="clear" w:color="auto" w:fill="00B050"/>
          </w:tcPr>
          <w:p w14:paraId="07D6261A" w14:textId="77777777" w:rsidR="009D2F91" w:rsidRDefault="009D2F91" w:rsidP="00AD46E6">
            <w:pPr>
              <w:pStyle w:val="Normaalweb"/>
              <w:spacing w:before="0" w:beforeAutospacing="0" w:after="0" w:afterAutospacing="0"/>
              <w:rPr>
                <w:rFonts w:ascii="Verdana" w:hAnsi="Verdana"/>
                <w:b/>
                <w:bCs/>
                <w:sz w:val="20"/>
                <w:szCs w:val="20"/>
              </w:rPr>
            </w:pPr>
          </w:p>
          <w:p w14:paraId="3D8075E8" w14:textId="77777777" w:rsidR="009D2F91" w:rsidRPr="00F91BD5" w:rsidRDefault="009D2F91" w:rsidP="00AD46E6">
            <w:pPr>
              <w:jc w:val="center"/>
              <w:rPr>
                <w:rFonts w:ascii="Verdana" w:hAnsi="Verdana"/>
                <w:b/>
                <w:bCs/>
              </w:rPr>
            </w:pPr>
          </w:p>
        </w:tc>
      </w:tr>
      <w:tr w:rsidR="009D2F91" w14:paraId="6B7A8B62" w14:textId="77777777" w:rsidTr="00AD46E6">
        <w:tc>
          <w:tcPr>
            <w:tcW w:w="5665" w:type="dxa"/>
          </w:tcPr>
          <w:p w14:paraId="78B8524D" w14:textId="77777777" w:rsidR="009D2F91" w:rsidRPr="009D2F91" w:rsidRDefault="009D2F91" w:rsidP="00AD46E6">
            <w:pPr>
              <w:rPr>
                <w:rFonts w:ascii="Verdana" w:hAnsi="Verdana"/>
                <w:sz w:val="20"/>
                <w:szCs w:val="20"/>
                <w:lang w:val="nl-NL"/>
              </w:rPr>
            </w:pPr>
            <w:r w:rsidRPr="00964801">
              <w:rPr>
                <w:noProof/>
              </w:rPr>
              <mc:AlternateContent>
                <mc:Choice Requires="wpi">
                  <w:drawing>
                    <wp:anchor distT="0" distB="0" distL="114300" distR="114300" simplePos="0" relativeHeight="251666432" behindDoc="0" locked="0" layoutInCell="1" allowOverlap="1" wp14:anchorId="41FB280F" wp14:editId="5B3C935A">
                      <wp:simplePos x="0" y="0"/>
                      <wp:positionH relativeFrom="column">
                        <wp:posOffset>2376090</wp:posOffset>
                      </wp:positionH>
                      <wp:positionV relativeFrom="paragraph">
                        <wp:posOffset>366570</wp:posOffset>
                      </wp:positionV>
                      <wp:extent cx="360" cy="360"/>
                      <wp:effectExtent l="38100" t="38100" r="57150" b="57150"/>
                      <wp:wrapNone/>
                      <wp:docPr id="17" name="Inkt 17"/>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7E56F795" id="Inkt 17" o:spid="_x0000_s1026" type="#_x0000_t75" style="position:absolute;margin-left:186.4pt;margin-top:28.15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">
                      <v:imagedata r:id="rId25" o:title=""/>
                    </v:shape>
                  </w:pict>
                </mc:Fallback>
              </mc:AlternateContent>
            </w:r>
            <w:r w:rsidRPr="009D2F91">
              <w:rPr>
                <w:rFonts w:ascii="Verdana" w:hAnsi="Verdana"/>
                <w:sz w:val="20"/>
                <w:szCs w:val="20"/>
                <w:u w:val="single"/>
                <w:lang w:val="nl-NL"/>
              </w:rPr>
              <w:t xml:space="preserve">De Federatie wil samen met de GUH en lokale zorgpartijen </w:t>
            </w:r>
            <w:r w:rsidRPr="009D2F91">
              <w:rPr>
                <w:rFonts w:ascii="Verdana" w:hAnsi="Verdana"/>
                <w:sz w:val="20"/>
                <w:szCs w:val="20"/>
                <w:lang w:val="nl-NL"/>
              </w:rPr>
              <w:t>afspraken maken over de jaarlijkse uitstroom uit de intramurale voorzieningen.</w:t>
            </w:r>
          </w:p>
          <w:p w14:paraId="523A46C3" w14:textId="77777777" w:rsidR="009D2F91" w:rsidRPr="009D2F91" w:rsidRDefault="009D2F91" w:rsidP="00AD46E6">
            <w:pPr>
              <w:rPr>
                <w:noProof/>
                <w:u w:val="single"/>
                <w:lang w:val="nl-NL"/>
              </w:rPr>
            </w:pPr>
          </w:p>
        </w:tc>
        <w:tc>
          <w:tcPr>
            <w:tcW w:w="709" w:type="dxa"/>
          </w:tcPr>
          <w:p w14:paraId="20B98B2C"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t>GUH &amp; FD</w:t>
            </w:r>
          </w:p>
        </w:tc>
        <w:tc>
          <w:tcPr>
            <w:tcW w:w="1042" w:type="dxa"/>
            <w:shd w:val="clear" w:color="auto" w:fill="FF0000"/>
          </w:tcPr>
          <w:p w14:paraId="091CD2C8" w14:textId="77777777" w:rsidR="009D2F91" w:rsidRDefault="009D2F91" w:rsidP="00AD46E6">
            <w:pPr>
              <w:pStyle w:val="Normaalweb"/>
              <w:spacing w:before="0" w:beforeAutospacing="0" w:after="0" w:afterAutospacing="0"/>
              <w:rPr>
                <w:rFonts w:ascii="Verdana" w:hAnsi="Verdana"/>
                <w:b/>
                <w:bCs/>
                <w:sz w:val="20"/>
                <w:szCs w:val="20"/>
              </w:rPr>
            </w:pPr>
          </w:p>
        </w:tc>
        <w:tc>
          <w:tcPr>
            <w:tcW w:w="1134" w:type="dxa"/>
            <w:shd w:val="clear" w:color="auto" w:fill="00B050"/>
          </w:tcPr>
          <w:p w14:paraId="31CEF42F" w14:textId="77777777" w:rsidR="009D2F91" w:rsidRPr="00F91BD5" w:rsidRDefault="009D2F91" w:rsidP="00AD46E6">
            <w:pPr>
              <w:pStyle w:val="Normaalweb"/>
              <w:spacing w:before="0" w:beforeAutospacing="0" w:after="0" w:afterAutospacing="0"/>
              <w:jc w:val="center"/>
              <w:rPr>
                <w:rFonts w:ascii="Verdana" w:hAnsi="Verdana"/>
                <w:b/>
                <w:bCs/>
                <w:sz w:val="24"/>
                <w:szCs w:val="24"/>
              </w:rPr>
            </w:pPr>
          </w:p>
        </w:tc>
      </w:tr>
      <w:tr w:rsidR="009D2F91" w14:paraId="37E82390" w14:textId="77777777" w:rsidTr="00AD46E6">
        <w:tc>
          <w:tcPr>
            <w:tcW w:w="5665" w:type="dxa"/>
          </w:tcPr>
          <w:p w14:paraId="57422669" w14:textId="77777777" w:rsidR="009D2F91" w:rsidRPr="009D2F91" w:rsidRDefault="009D2F91" w:rsidP="00AD46E6">
            <w:pPr>
              <w:rPr>
                <w:rFonts w:ascii="Verdana" w:hAnsi="Verdana"/>
                <w:sz w:val="20"/>
                <w:szCs w:val="20"/>
                <w:lang w:val="nl-NL"/>
              </w:rPr>
            </w:pPr>
            <w:r w:rsidRPr="009D2F91">
              <w:rPr>
                <w:rFonts w:ascii="Verdana" w:hAnsi="Verdana"/>
                <w:noProof/>
                <w:sz w:val="20"/>
                <w:szCs w:val="20"/>
                <w:u w:val="single"/>
                <w:lang w:val="nl-NL"/>
              </w:rPr>
              <w:t>De GUH</w:t>
            </w:r>
            <w:r w:rsidRPr="009D2F91">
              <w:rPr>
                <w:rFonts w:ascii="Verdana" w:hAnsi="Verdana"/>
                <w:noProof/>
                <w:sz w:val="20"/>
                <w:szCs w:val="20"/>
                <w:lang w:val="nl-NL"/>
              </w:rPr>
              <w:t xml:space="preserve"> draagt er zorg voor dat de Dorpsteams de eerste 3 maanden ambulante zorg overneemt bij nieuwe inwoners. </w:t>
            </w:r>
          </w:p>
          <w:p w14:paraId="1FC87512" w14:textId="77777777" w:rsidR="009D2F91" w:rsidRPr="009D2F91" w:rsidRDefault="009D2F91" w:rsidP="00AD46E6">
            <w:pPr>
              <w:rPr>
                <w:noProof/>
                <w:lang w:val="nl-NL"/>
              </w:rPr>
            </w:pPr>
          </w:p>
        </w:tc>
        <w:tc>
          <w:tcPr>
            <w:tcW w:w="709" w:type="dxa"/>
          </w:tcPr>
          <w:p w14:paraId="683FEEBB"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t>GUH</w:t>
            </w:r>
          </w:p>
        </w:tc>
        <w:tc>
          <w:tcPr>
            <w:tcW w:w="1042" w:type="dxa"/>
            <w:shd w:val="clear" w:color="auto" w:fill="FF0000"/>
          </w:tcPr>
          <w:p w14:paraId="77B668CD" w14:textId="77777777" w:rsidR="009D2F91" w:rsidRDefault="009D2F91" w:rsidP="00AD46E6">
            <w:pPr>
              <w:pStyle w:val="Normaalweb"/>
              <w:spacing w:before="0" w:beforeAutospacing="0" w:after="0" w:afterAutospacing="0"/>
              <w:rPr>
                <w:rFonts w:ascii="Verdana" w:hAnsi="Verdana"/>
                <w:b/>
                <w:bCs/>
                <w:sz w:val="20"/>
                <w:szCs w:val="20"/>
              </w:rPr>
            </w:pPr>
          </w:p>
        </w:tc>
        <w:tc>
          <w:tcPr>
            <w:tcW w:w="1134" w:type="dxa"/>
            <w:shd w:val="clear" w:color="auto" w:fill="FF0000"/>
          </w:tcPr>
          <w:p w14:paraId="2BDF7DC1" w14:textId="77777777" w:rsidR="009D2F91" w:rsidRPr="00F91BD5" w:rsidRDefault="009D2F91" w:rsidP="00AD46E6">
            <w:pPr>
              <w:pStyle w:val="Normaalweb"/>
              <w:spacing w:before="0" w:beforeAutospacing="0" w:after="0" w:afterAutospacing="0"/>
              <w:jc w:val="center"/>
              <w:rPr>
                <w:rFonts w:ascii="Verdana" w:hAnsi="Verdana"/>
                <w:b/>
                <w:bCs/>
                <w:sz w:val="24"/>
                <w:szCs w:val="24"/>
              </w:rPr>
            </w:pPr>
          </w:p>
        </w:tc>
      </w:tr>
      <w:tr w:rsidR="009D2F91" w14:paraId="02EAE31F" w14:textId="77777777" w:rsidTr="00AD46E6">
        <w:tc>
          <w:tcPr>
            <w:tcW w:w="5665" w:type="dxa"/>
          </w:tcPr>
          <w:p w14:paraId="5FA92BF8" w14:textId="77777777" w:rsidR="009D2F91" w:rsidRPr="009D2F91" w:rsidRDefault="009D2F91" w:rsidP="00AD46E6">
            <w:pPr>
              <w:rPr>
                <w:rFonts w:ascii="Verdana" w:hAnsi="Verdana"/>
                <w:noProof/>
                <w:sz w:val="20"/>
                <w:szCs w:val="20"/>
                <w:u w:val="single"/>
                <w:lang w:val="nl-NL"/>
              </w:rPr>
            </w:pPr>
            <w:r w:rsidRPr="009D2F91">
              <w:rPr>
                <w:rFonts w:ascii="Verdana" w:hAnsi="Verdana"/>
                <w:sz w:val="20"/>
                <w:szCs w:val="20"/>
                <w:u w:val="single"/>
                <w:lang w:val="nl-NL"/>
              </w:rPr>
              <w:t>De GUH</w:t>
            </w:r>
            <w:r w:rsidRPr="009D2F91">
              <w:rPr>
                <w:rFonts w:ascii="Verdana" w:hAnsi="Verdana"/>
                <w:sz w:val="20"/>
                <w:szCs w:val="20"/>
                <w:lang w:val="nl-NL"/>
              </w:rPr>
              <w:t xml:space="preserve"> dringt er bij de RSD op aan om bij verhuizing geen ruimte te laten ontstaan tussen de laatste in de vorige gemeente en de nieuwe bijstandsbetaling in de nieuwe gemeente.</w:t>
            </w:r>
          </w:p>
        </w:tc>
        <w:tc>
          <w:tcPr>
            <w:tcW w:w="709" w:type="dxa"/>
          </w:tcPr>
          <w:p w14:paraId="7808AF11"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t>GUH</w:t>
            </w:r>
          </w:p>
        </w:tc>
        <w:tc>
          <w:tcPr>
            <w:tcW w:w="1042" w:type="dxa"/>
            <w:shd w:val="clear" w:color="auto" w:fill="FF0000"/>
          </w:tcPr>
          <w:p w14:paraId="0031278D" w14:textId="77777777" w:rsidR="009D2F91" w:rsidRDefault="009D2F91" w:rsidP="00AD46E6">
            <w:pPr>
              <w:pStyle w:val="Normaalweb"/>
              <w:spacing w:before="0" w:beforeAutospacing="0" w:after="0" w:afterAutospacing="0"/>
              <w:rPr>
                <w:rFonts w:ascii="Verdana" w:hAnsi="Verdana"/>
                <w:b/>
                <w:bCs/>
                <w:sz w:val="20"/>
                <w:szCs w:val="20"/>
              </w:rPr>
            </w:pPr>
          </w:p>
        </w:tc>
        <w:tc>
          <w:tcPr>
            <w:tcW w:w="1134" w:type="dxa"/>
            <w:shd w:val="clear" w:color="auto" w:fill="FF0000"/>
          </w:tcPr>
          <w:p w14:paraId="78C6EFCF" w14:textId="77777777" w:rsidR="009D2F91" w:rsidRPr="00F91BD5" w:rsidRDefault="009D2F91" w:rsidP="00AD46E6">
            <w:pPr>
              <w:pStyle w:val="Normaalweb"/>
              <w:spacing w:before="0" w:beforeAutospacing="0" w:after="0" w:afterAutospacing="0"/>
              <w:jc w:val="center"/>
              <w:rPr>
                <w:rFonts w:ascii="Verdana" w:hAnsi="Verdana"/>
                <w:b/>
                <w:bCs/>
                <w:sz w:val="24"/>
                <w:szCs w:val="24"/>
              </w:rPr>
            </w:pPr>
          </w:p>
        </w:tc>
      </w:tr>
      <w:tr w:rsidR="009D2F91" w14:paraId="5F1D6202" w14:textId="77777777" w:rsidTr="00AD46E6">
        <w:tc>
          <w:tcPr>
            <w:tcW w:w="5665" w:type="dxa"/>
          </w:tcPr>
          <w:p w14:paraId="0817D4FC" w14:textId="77777777" w:rsidR="009D2F91" w:rsidRPr="009D2F91" w:rsidRDefault="009D2F91" w:rsidP="00AD46E6">
            <w:pPr>
              <w:rPr>
                <w:rFonts w:ascii="Verdana" w:hAnsi="Verdana"/>
                <w:sz w:val="20"/>
                <w:szCs w:val="20"/>
                <w:u w:val="single"/>
                <w:lang w:val="nl-NL"/>
              </w:rPr>
            </w:pPr>
            <w:r w:rsidRPr="009D2F91">
              <w:rPr>
                <w:rFonts w:ascii="Verdana" w:hAnsi="Verdana"/>
                <w:sz w:val="20"/>
                <w:szCs w:val="20"/>
                <w:u w:val="single"/>
                <w:lang w:val="nl-NL"/>
              </w:rPr>
              <w:t>De GUH</w:t>
            </w:r>
            <w:r w:rsidRPr="009D2F91">
              <w:rPr>
                <w:rFonts w:ascii="Verdana" w:hAnsi="Verdana"/>
                <w:sz w:val="20"/>
                <w:szCs w:val="20"/>
                <w:lang w:val="nl-NL"/>
              </w:rPr>
              <w:t xml:space="preserve"> stelt met het oog op de uitwisseling van persoonsgegevens een convenant/samenwerkingsovereenkomst op m.b.t. schuldhulp en </w:t>
            </w:r>
            <w:proofErr w:type="spellStart"/>
            <w:r w:rsidRPr="009D2F91">
              <w:rPr>
                <w:rFonts w:ascii="Verdana" w:hAnsi="Verdana"/>
                <w:sz w:val="20"/>
                <w:szCs w:val="20"/>
                <w:lang w:val="nl-NL"/>
              </w:rPr>
              <w:t>vroegsignalering</w:t>
            </w:r>
            <w:proofErr w:type="spellEnd"/>
            <w:r w:rsidRPr="009D2F91">
              <w:rPr>
                <w:rFonts w:ascii="Verdana" w:hAnsi="Verdana"/>
                <w:sz w:val="20"/>
                <w:szCs w:val="20"/>
                <w:lang w:val="nl-NL"/>
              </w:rPr>
              <w:t xml:space="preserve">, waarbij minimaal de Federatie, St. Dorpsteams, St. Schuldhulp en </w:t>
            </w:r>
            <w:proofErr w:type="spellStart"/>
            <w:r w:rsidRPr="009D2F91">
              <w:rPr>
                <w:rFonts w:ascii="Verdana" w:hAnsi="Verdana"/>
                <w:sz w:val="20"/>
                <w:szCs w:val="20"/>
                <w:lang w:val="nl-NL"/>
              </w:rPr>
              <w:t>Humanitas</w:t>
            </w:r>
            <w:proofErr w:type="spellEnd"/>
            <w:r w:rsidRPr="009D2F91">
              <w:rPr>
                <w:rFonts w:ascii="Verdana" w:hAnsi="Verdana"/>
                <w:sz w:val="20"/>
                <w:szCs w:val="20"/>
                <w:lang w:val="nl-NL"/>
              </w:rPr>
              <w:t xml:space="preserve"> betrokken worden als te ondertekenen partijen. Aan de samenwerkingsovereenkomst ten aanzien van kwetsbare personen of personen met verward gedrag wordt door </w:t>
            </w:r>
            <w:r w:rsidRPr="009D2F91">
              <w:rPr>
                <w:rFonts w:ascii="Verdana" w:hAnsi="Verdana"/>
                <w:sz w:val="20"/>
                <w:szCs w:val="20"/>
                <w:u w:val="single"/>
                <w:lang w:val="nl-NL"/>
              </w:rPr>
              <w:t>de GUH</w:t>
            </w:r>
            <w:r w:rsidRPr="009D2F91">
              <w:rPr>
                <w:rFonts w:ascii="Verdana" w:hAnsi="Verdana"/>
                <w:sz w:val="20"/>
                <w:szCs w:val="20"/>
                <w:lang w:val="nl-NL"/>
              </w:rPr>
              <w:t xml:space="preserve"> een </w:t>
            </w:r>
            <w:proofErr w:type="spellStart"/>
            <w:r w:rsidRPr="009D2F91">
              <w:rPr>
                <w:rFonts w:ascii="Verdana" w:hAnsi="Verdana"/>
                <w:sz w:val="20"/>
                <w:szCs w:val="20"/>
                <w:lang w:val="nl-NL"/>
              </w:rPr>
              <w:t>privacyparagraaf</w:t>
            </w:r>
            <w:proofErr w:type="spellEnd"/>
            <w:r w:rsidRPr="009D2F91">
              <w:rPr>
                <w:rFonts w:ascii="Verdana" w:hAnsi="Verdana"/>
                <w:sz w:val="20"/>
                <w:szCs w:val="20"/>
                <w:lang w:val="nl-NL"/>
              </w:rPr>
              <w:t xml:space="preserve"> toegevoegd.</w:t>
            </w:r>
            <w:r w:rsidRPr="009D2F91">
              <w:rPr>
                <w:rFonts w:ascii="Verdana" w:hAnsi="Verdana"/>
                <w:sz w:val="20"/>
                <w:szCs w:val="20"/>
                <w:lang w:val="nl-NL"/>
              </w:rPr>
              <w:br/>
            </w:r>
          </w:p>
        </w:tc>
        <w:tc>
          <w:tcPr>
            <w:tcW w:w="709" w:type="dxa"/>
          </w:tcPr>
          <w:p w14:paraId="15528E49" w14:textId="77777777" w:rsidR="009D2F91" w:rsidRDefault="009D2F91" w:rsidP="00AD46E6">
            <w:pPr>
              <w:pStyle w:val="Normaalweb"/>
              <w:spacing w:before="0" w:beforeAutospacing="0" w:after="0" w:afterAutospacing="0"/>
              <w:rPr>
                <w:rFonts w:ascii="Verdana" w:hAnsi="Verdana"/>
                <w:b/>
                <w:bCs/>
                <w:sz w:val="20"/>
                <w:szCs w:val="20"/>
              </w:rPr>
            </w:pPr>
            <w:r>
              <w:rPr>
                <w:rFonts w:ascii="Verdana" w:hAnsi="Verdana"/>
                <w:b/>
                <w:bCs/>
                <w:sz w:val="20"/>
                <w:szCs w:val="20"/>
              </w:rPr>
              <w:t>GUH</w:t>
            </w:r>
          </w:p>
        </w:tc>
        <w:tc>
          <w:tcPr>
            <w:tcW w:w="1042" w:type="dxa"/>
            <w:shd w:val="clear" w:color="auto" w:fill="FFFF00"/>
          </w:tcPr>
          <w:p w14:paraId="1B293C9C" w14:textId="77777777" w:rsidR="009D2F91" w:rsidRDefault="009D2F91" w:rsidP="00AD46E6">
            <w:pPr>
              <w:pStyle w:val="Normaalweb"/>
              <w:spacing w:before="0" w:beforeAutospacing="0" w:after="0" w:afterAutospacing="0"/>
              <w:rPr>
                <w:rFonts w:ascii="Verdana" w:hAnsi="Verdana"/>
                <w:b/>
                <w:bCs/>
                <w:sz w:val="20"/>
                <w:szCs w:val="20"/>
              </w:rPr>
            </w:pPr>
          </w:p>
        </w:tc>
        <w:tc>
          <w:tcPr>
            <w:tcW w:w="1134" w:type="dxa"/>
            <w:shd w:val="clear" w:color="auto" w:fill="FF0000"/>
          </w:tcPr>
          <w:p w14:paraId="1806FCCF" w14:textId="77777777" w:rsidR="009D2F91" w:rsidRPr="00F91BD5" w:rsidRDefault="009D2F91" w:rsidP="00AD46E6">
            <w:pPr>
              <w:pStyle w:val="Normaalweb"/>
              <w:spacing w:before="0" w:beforeAutospacing="0" w:after="0" w:afterAutospacing="0"/>
              <w:jc w:val="center"/>
              <w:rPr>
                <w:rFonts w:ascii="Verdana" w:hAnsi="Verdana"/>
                <w:b/>
                <w:bCs/>
                <w:sz w:val="24"/>
                <w:szCs w:val="24"/>
              </w:rPr>
            </w:pPr>
          </w:p>
        </w:tc>
      </w:tr>
      <w:tr w:rsidR="009D2F91" w14:paraId="624521DC" w14:textId="77777777" w:rsidTr="00AD46E6">
        <w:tc>
          <w:tcPr>
            <w:tcW w:w="8550" w:type="dxa"/>
            <w:gridSpan w:val="4"/>
            <w:shd w:val="clear" w:color="auto" w:fill="DAEEF3" w:themeFill="accent5" w:themeFillTint="33"/>
          </w:tcPr>
          <w:p w14:paraId="0545CFE4" w14:textId="77777777" w:rsidR="009D2F91" w:rsidRPr="00404459" w:rsidRDefault="009D2F91" w:rsidP="00AD46E6">
            <w:pPr>
              <w:rPr>
                <w:rFonts w:ascii="Verdana" w:hAnsi="Verdana"/>
                <w:sz w:val="20"/>
                <w:szCs w:val="20"/>
                <w:u w:val="single"/>
              </w:rPr>
            </w:pPr>
          </w:p>
        </w:tc>
      </w:tr>
    </w:tbl>
    <w:p w14:paraId="1130F26E" w14:textId="77777777" w:rsidR="009D2F91" w:rsidRDefault="009D2F91" w:rsidP="009D2F91"/>
    <w:tbl>
      <w:tblPr>
        <w:tblW w:w="7849" w:type="dxa"/>
        <w:tblCellMar>
          <w:left w:w="70" w:type="dxa"/>
          <w:right w:w="70" w:type="dxa"/>
        </w:tblCellMar>
        <w:tblLook w:val="04A0" w:firstRow="1" w:lastRow="0" w:firstColumn="1" w:lastColumn="0" w:noHBand="0" w:noVBand="1"/>
      </w:tblPr>
      <w:tblGrid>
        <w:gridCol w:w="709"/>
        <w:gridCol w:w="475"/>
        <w:gridCol w:w="211"/>
        <w:gridCol w:w="23"/>
        <w:gridCol w:w="483"/>
        <w:gridCol w:w="347"/>
        <w:gridCol w:w="347"/>
        <w:gridCol w:w="347"/>
        <w:gridCol w:w="346"/>
        <w:gridCol w:w="346"/>
        <w:gridCol w:w="79"/>
        <w:gridCol w:w="267"/>
        <w:gridCol w:w="69"/>
        <w:gridCol w:w="277"/>
        <w:gridCol w:w="58"/>
        <w:gridCol w:w="309"/>
        <w:gridCol w:w="26"/>
        <w:gridCol w:w="320"/>
        <w:gridCol w:w="15"/>
        <w:gridCol w:w="356"/>
        <w:gridCol w:w="335"/>
        <w:gridCol w:w="356"/>
        <w:gridCol w:w="356"/>
        <w:gridCol w:w="356"/>
        <w:gridCol w:w="356"/>
        <w:gridCol w:w="340"/>
        <w:gridCol w:w="340"/>
      </w:tblGrid>
      <w:tr w:rsidR="009D2F91" w:rsidRPr="00FF07D8" w14:paraId="022A9FA2" w14:textId="77777777" w:rsidTr="009D2F91">
        <w:trPr>
          <w:gridAfter w:val="7"/>
          <w:wAfter w:w="2443" w:type="dxa"/>
          <w:trHeight w:val="300"/>
        </w:trPr>
        <w:tc>
          <w:tcPr>
            <w:tcW w:w="1184" w:type="dxa"/>
            <w:gridSpan w:val="2"/>
            <w:tcBorders>
              <w:top w:val="nil"/>
              <w:left w:val="nil"/>
              <w:bottom w:val="nil"/>
              <w:right w:val="nil"/>
            </w:tcBorders>
            <w:shd w:val="clear" w:color="auto" w:fill="auto"/>
            <w:noWrap/>
            <w:vAlign w:val="bottom"/>
            <w:hideMark/>
          </w:tcPr>
          <w:p w14:paraId="1DD122F4" w14:textId="77777777" w:rsidR="009D2F91" w:rsidRPr="0085145F" w:rsidRDefault="009D2F91" w:rsidP="00AD46E6">
            <w:pPr>
              <w:rPr>
                <w:rFonts w:ascii="Verdana" w:hAnsi="Verdana"/>
                <w:b/>
                <w:bCs/>
                <w:sz w:val="20"/>
                <w:szCs w:val="20"/>
              </w:rPr>
            </w:pPr>
            <w:r w:rsidRPr="0085145F">
              <w:rPr>
                <w:rFonts w:ascii="Verdana" w:hAnsi="Verdana"/>
                <w:b/>
                <w:bCs/>
                <w:sz w:val="20"/>
                <w:szCs w:val="20"/>
              </w:rPr>
              <w:t>Legenda</w:t>
            </w:r>
          </w:p>
        </w:tc>
        <w:tc>
          <w:tcPr>
            <w:tcW w:w="211" w:type="dxa"/>
            <w:tcBorders>
              <w:top w:val="nil"/>
              <w:left w:val="nil"/>
              <w:bottom w:val="nil"/>
              <w:right w:val="nil"/>
            </w:tcBorders>
            <w:shd w:val="clear" w:color="000000" w:fill="FFFFFF"/>
            <w:noWrap/>
            <w:vAlign w:val="bottom"/>
            <w:hideMark/>
          </w:tcPr>
          <w:p w14:paraId="7B36BEEF"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506" w:type="dxa"/>
            <w:gridSpan w:val="2"/>
            <w:tcBorders>
              <w:top w:val="nil"/>
              <w:left w:val="nil"/>
              <w:bottom w:val="nil"/>
              <w:right w:val="nil"/>
            </w:tcBorders>
            <w:shd w:val="clear" w:color="000000" w:fill="FFFFFF"/>
            <w:noWrap/>
            <w:vAlign w:val="bottom"/>
            <w:hideMark/>
          </w:tcPr>
          <w:p w14:paraId="7E47BDEC"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7" w:type="dxa"/>
            <w:tcBorders>
              <w:top w:val="nil"/>
              <w:left w:val="nil"/>
              <w:bottom w:val="nil"/>
              <w:right w:val="nil"/>
            </w:tcBorders>
            <w:shd w:val="clear" w:color="000000" w:fill="FFFFFF"/>
            <w:noWrap/>
            <w:vAlign w:val="bottom"/>
            <w:hideMark/>
          </w:tcPr>
          <w:p w14:paraId="214E048B"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7" w:type="dxa"/>
            <w:tcBorders>
              <w:top w:val="nil"/>
              <w:left w:val="nil"/>
              <w:bottom w:val="nil"/>
              <w:right w:val="nil"/>
            </w:tcBorders>
            <w:shd w:val="clear" w:color="000000" w:fill="FFFFFF"/>
            <w:noWrap/>
            <w:vAlign w:val="bottom"/>
            <w:hideMark/>
          </w:tcPr>
          <w:p w14:paraId="4910FB13"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7" w:type="dxa"/>
            <w:tcBorders>
              <w:top w:val="nil"/>
              <w:left w:val="nil"/>
              <w:bottom w:val="nil"/>
              <w:right w:val="nil"/>
            </w:tcBorders>
            <w:shd w:val="clear" w:color="000000" w:fill="FFFFFF"/>
            <w:noWrap/>
            <w:vAlign w:val="bottom"/>
            <w:hideMark/>
          </w:tcPr>
          <w:p w14:paraId="2B7CD2AF"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6" w:type="dxa"/>
            <w:tcBorders>
              <w:top w:val="nil"/>
              <w:left w:val="nil"/>
              <w:bottom w:val="nil"/>
              <w:right w:val="nil"/>
            </w:tcBorders>
            <w:shd w:val="clear" w:color="000000" w:fill="FFFFFF"/>
            <w:noWrap/>
            <w:vAlign w:val="bottom"/>
            <w:hideMark/>
          </w:tcPr>
          <w:p w14:paraId="6EAB41B0"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6" w:type="dxa"/>
            <w:tcBorders>
              <w:top w:val="nil"/>
              <w:left w:val="nil"/>
              <w:bottom w:val="nil"/>
              <w:right w:val="nil"/>
            </w:tcBorders>
            <w:shd w:val="clear" w:color="000000" w:fill="FFFFFF"/>
            <w:noWrap/>
            <w:vAlign w:val="bottom"/>
            <w:hideMark/>
          </w:tcPr>
          <w:p w14:paraId="3B03ED08"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6" w:type="dxa"/>
            <w:gridSpan w:val="2"/>
            <w:tcBorders>
              <w:top w:val="nil"/>
              <w:left w:val="nil"/>
              <w:bottom w:val="nil"/>
              <w:right w:val="nil"/>
            </w:tcBorders>
            <w:shd w:val="clear" w:color="000000" w:fill="FFFFFF"/>
            <w:noWrap/>
            <w:vAlign w:val="bottom"/>
            <w:hideMark/>
          </w:tcPr>
          <w:p w14:paraId="20A91B8F"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6" w:type="dxa"/>
            <w:gridSpan w:val="2"/>
            <w:tcBorders>
              <w:top w:val="nil"/>
              <w:left w:val="nil"/>
              <w:bottom w:val="nil"/>
              <w:right w:val="nil"/>
            </w:tcBorders>
            <w:shd w:val="clear" w:color="000000" w:fill="FFFFFF"/>
            <w:noWrap/>
            <w:vAlign w:val="bottom"/>
            <w:hideMark/>
          </w:tcPr>
          <w:p w14:paraId="1292F3A6"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67" w:type="dxa"/>
            <w:gridSpan w:val="2"/>
            <w:tcBorders>
              <w:top w:val="nil"/>
              <w:left w:val="nil"/>
              <w:bottom w:val="nil"/>
              <w:right w:val="nil"/>
            </w:tcBorders>
            <w:shd w:val="clear" w:color="000000" w:fill="FFFFFF"/>
            <w:noWrap/>
            <w:vAlign w:val="bottom"/>
            <w:hideMark/>
          </w:tcPr>
          <w:p w14:paraId="2A99F1B6"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6" w:type="dxa"/>
            <w:gridSpan w:val="2"/>
            <w:tcBorders>
              <w:top w:val="nil"/>
              <w:left w:val="nil"/>
              <w:bottom w:val="nil"/>
              <w:right w:val="nil"/>
            </w:tcBorders>
            <w:shd w:val="clear" w:color="000000" w:fill="FFFFFF"/>
            <w:noWrap/>
            <w:vAlign w:val="bottom"/>
            <w:hideMark/>
          </w:tcPr>
          <w:p w14:paraId="6EDA94C0"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67" w:type="dxa"/>
            <w:gridSpan w:val="2"/>
            <w:tcBorders>
              <w:top w:val="nil"/>
              <w:left w:val="nil"/>
              <w:bottom w:val="nil"/>
              <w:right w:val="nil"/>
            </w:tcBorders>
            <w:shd w:val="clear" w:color="000000" w:fill="FFFFFF"/>
            <w:noWrap/>
            <w:vAlign w:val="bottom"/>
            <w:hideMark/>
          </w:tcPr>
          <w:p w14:paraId="52898E72" w14:textId="77777777" w:rsidR="009D2F91" w:rsidRPr="0085145F" w:rsidRDefault="009D2F91" w:rsidP="00AD46E6">
            <w:pPr>
              <w:rPr>
                <w:rFonts w:ascii="Verdana" w:hAnsi="Verdana"/>
                <w:sz w:val="20"/>
                <w:szCs w:val="20"/>
              </w:rPr>
            </w:pPr>
            <w:r w:rsidRPr="0085145F">
              <w:rPr>
                <w:rFonts w:ascii="Verdana" w:hAnsi="Verdana"/>
                <w:sz w:val="20"/>
                <w:szCs w:val="20"/>
              </w:rPr>
              <w:t> </w:t>
            </w:r>
          </w:p>
        </w:tc>
      </w:tr>
      <w:tr w:rsidR="009D2F91" w:rsidRPr="0085145F" w14:paraId="01E2D9F4" w14:textId="77777777" w:rsidTr="009D2F91">
        <w:trPr>
          <w:gridAfter w:val="7"/>
          <w:wAfter w:w="2443" w:type="dxa"/>
          <w:trHeight w:val="300"/>
        </w:trPr>
        <w:tc>
          <w:tcPr>
            <w:tcW w:w="1184" w:type="dxa"/>
            <w:gridSpan w:val="2"/>
            <w:tcBorders>
              <w:top w:val="nil"/>
              <w:left w:val="nil"/>
              <w:bottom w:val="nil"/>
              <w:right w:val="nil"/>
            </w:tcBorders>
            <w:shd w:val="clear" w:color="000000" w:fill="00B050"/>
            <w:noWrap/>
            <w:vAlign w:val="bottom"/>
            <w:hideMark/>
          </w:tcPr>
          <w:p w14:paraId="383AB2C3" w14:textId="77777777" w:rsidR="009D2F91" w:rsidRPr="0085145F" w:rsidRDefault="009D2F91" w:rsidP="00AD46E6">
            <w:pPr>
              <w:rPr>
                <w:rFonts w:ascii="Verdana" w:hAnsi="Verdana"/>
                <w:color w:val="993366"/>
                <w:sz w:val="20"/>
                <w:szCs w:val="20"/>
              </w:rPr>
            </w:pPr>
            <w:r w:rsidRPr="0085145F">
              <w:rPr>
                <w:rFonts w:ascii="Verdana" w:hAnsi="Verdana"/>
                <w:color w:val="993366"/>
                <w:sz w:val="20"/>
                <w:szCs w:val="20"/>
              </w:rPr>
              <w:t> </w:t>
            </w:r>
          </w:p>
        </w:tc>
        <w:tc>
          <w:tcPr>
            <w:tcW w:w="211" w:type="dxa"/>
            <w:tcBorders>
              <w:top w:val="nil"/>
              <w:left w:val="nil"/>
              <w:bottom w:val="nil"/>
              <w:right w:val="nil"/>
            </w:tcBorders>
            <w:shd w:val="clear" w:color="000000" w:fill="00B050"/>
            <w:noWrap/>
            <w:vAlign w:val="bottom"/>
            <w:hideMark/>
          </w:tcPr>
          <w:p w14:paraId="3EE8C36D" w14:textId="77777777" w:rsidR="009D2F91" w:rsidRPr="0085145F" w:rsidRDefault="009D2F91" w:rsidP="00AD46E6">
            <w:pPr>
              <w:rPr>
                <w:rFonts w:ascii="Verdana" w:hAnsi="Verdana"/>
                <w:color w:val="993366"/>
                <w:sz w:val="20"/>
                <w:szCs w:val="20"/>
              </w:rPr>
            </w:pPr>
            <w:r w:rsidRPr="0085145F">
              <w:rPr>
                <w:rFonts w:ascii="Verdana" w:hAnsi="Verdana"/>
                <w:color w:val="993366"/>
                <w:sz w:val="20"/>
                <w:szCs w:val="20"/>
              </w:rPr>
              <w:t> </w:t>
            </w:r>
          </w:p>
        </w:tc>
        <w:tc>
          <w:tcPr>
            <w:tcW w:w="4011" w:type="dxa"/>
            <w:gridSpan w:val="17"/>
            <w:tcBorders>
              <w:top w:val="nil"/>
              <w:left w:val="nil"/>
              <w:bottom w:val="nil"/>
              <w:right w:val="nil"/>
            </w:tcBorders>
            <w:shd w:val="clear" w:color="000000" w:fill="FFFFFF"/>
            <w:noWrap/>
            <w:vAlign w:val="bottom"/>
            <w:hideMark/>
          </w:tcPr>
          <w:p w14:paraId="029DFC40" w14:textId="77777777" w:rsidR="009D2F91" w:rsidRPr="0085145F" w:rsidRDefault="009D2F91" w:rsidP="00AD46E6">
            <w:pPr>
              <w:rPr>
                <w:rFonts w:ascii="Verdana" w:hAnsi="Verdana"/>
                <w:sz w:val="20"/>
                <w:szCs w:val="20"/>
              </w:rPr>
            </w:pPr>
            <w:r w:rsidRPr="0085145F">
              <w:rPr>
                <w:rFonts w:ascii="Verdana" w:hAnsi="Verdana"/>
                <w:sz w:val="20"/>
                <w:szCs w:val="20"/>
              </w:rPr>
              <w:t>afgewikkeld/opgeleverd/gerealiseerd</w:t>
            </w:r>
          </w:p>
        </w:tc>
      </w:tr>
      <w:tr w:rsidR="009D2F91" w:rsidRPr="0085145F" w14:paraId="37EFC397" w14:textId="77777777" w:rsidTr="009D2F91">
        <w:trPr>
          <w:gridAfter w:val="7"/>
          <w:wAfter w:w="2443" w:type="dxa"/>
          <w:trHeight w:val="300"/>
        </w:trPr>
        <w:tc>
          <w:tcPr>
            <w:tcW w:w="1184" w:type="dxa"/>
            <w:gridSpan w:val="2"/>
            <w:tcBorders>
              <w:top w:val="nil"/>
              <w:left w:val="nil"/>
              <w:bottom w:val="nil"/>
              <w:right w:val="nil"/>
            </w:tcBorders>
            <w:shd w:val="clear" w:color="000000" w:fill="FFFF00"/>
            <w:noWrap/>
            <w:vAlign w:val="bottom"/>
            <w:hideMark/>
          </w:tcPr>
          <w:p w14:paraId="76D009AE" w14:textId="77777777" w:rsidR="009D2F91" w:rsidRPr="0085145F" w:rsidRDefault="009D2F91" w:rsidP="00AD46E6">
            <w:pPr>
              <w:rPr>
                <w:rFonts w:ascii="Verdana" w:hAnsi="Verdana"/>
                <w:color w:val="993366"/>
                <w:sz w:val="20"/>
                <w:szCs w:val="20"/>
              </w:rPr>
            </w:pPr>
            <w:r w:rsidRPr="0085145F">
              <w:rPr>
                <w:rFonts w:ascii="Verdana" w:hAnsi="Verdana"/>
                <w:color w:val="993366"/>
                <w:sz w:val="20"/>
                <w:szCs w:val="20"/>
              </w:rPr>
              <w:t> </w:t>
            </w:r>
          </w:p>
        </w:tc>
        <w:tc>
          <w:tcPr>
            <w:tcW w:w="211" w:type="dxa"/>
            <w:tcBorders>
              <w:top w:val="nil"/>
              <w:left w:val="nil"/>
              <w:bottom w:val="nil"/>
              <w:right w:val="nil"/>
            </w:tcBorders>
            <w:shd w:val="clear" w:color="000000" w:fill="FFFF00"/>
            <w:noWrap/>
            <w:vAlign w:val="bottom"/>
            <w:hideMark/>
          </w:tcPr>
          <w:p w14:paraId="26105736" w14:textId="77777777" w:rsidR="009D2F91" w:rsidRPr="0085145F" w:rsidRDefault="009D2F91" w:rsidP="00AD46E6">
            <w:pPr>
              <w:rPr>
                <w:rFonts w:ascii="Verdana" w:hAnsi="Verdana"/>
                <w:color w:val="993366"/>
                <w:sz w:val="20"/>
                <w:szCs w:val="20"/>
              </w:rPr>
            </w:pPr>
            <w:r w:rsidRPr="0085145F">
              <w:rPr>
                <w:rFonts w:ascii="Verdana" w:hAnsi="Verdana"/>
                <w:color w:val="993366"/>
                <w:sz w:val="20"/>
                <w:szCs w:val="20"/>
              </w:rPr>
              <w:t> </w:t>
            </w:r>
          </w:p>
        </w:tc>
        <w:tc>
          <w:tcPr>
            <w:tcW w:w="2931" w:type="dxa"/>
            <w:gridSpan w:val="11"/>
            <w:tcBorders>
              <w:top w:val="nil"/>
              <w:left w:val="nil"/>
              <w:bottom w:val="nil"/>
              <w:right w:val="nil"/>
            </w:tcBorders>
            <w:shd w:val="clear" w:color="000000" w:fill="FFFFFF"/>
            <w:noWrap/>
            <w:vAlign w:val="bottom"/>
            <w:hideMark/>
          </w:tcPr>
          <w:p w14:paraId="5BEE8051" w14:textId="77777777" w:rsidR="009D2F91" w:rsidRPr="0085145F" w:rsidRDefault="009D2F91" w:rsidP="00AD46E6">
            <w:pPr>
              <w:rPr>
                <w:rFonts w:ascii="Verdana" w:hAnsi="Verdana"/>
                <w:sz w:val="20"/>
                <w:szCs w:val="20"/>
              </w:rPr>
            </w:pPr>
            <w:r w:rsidRPr="0085145F">
              <w:rPr>
                <w:rFonts w:ascii="Verdana" w:hAnsi="Verdana"/>
                <w:sz w:val="20"/>
                <w:szCs w:val="20"/>
              </w:rPr>
              <w:t>niet (meer) aan de orde</w:t>
            </w:r>
          </w:p>
        </w:tc>
        <w:tc>
          <w:tcPr>
            <w:tcW w:w="367" w:type="dxa"/>
            <w:gridSpan w:val="2"/>
            <w:tcBorders>
              <w:top w:val="nil"/>
              <w:left w:val="nil"/>
              <w:bottom w:val="nil"/>
              <w:right w:val="nil"/>
            </w:tcBorders>
            <w:shd w:val="clear" w:color="000000" w:fill="FFFFFF"/>
            <w:noWrap/>
            <w:vAlign w:val="bottom"/>
            <w:hideMark/>
          </w:tcPr>
          <w:p w14:paraId="67BD8B20"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6" w:type="dxa"/>
            <w:gridSpan w:val="2"/>
            <w:tcBorders>
              <w:top w:val="nil"/>
              <w:left w:val="nil"/>
              <w:bottom w:val="nil"/>
              <w:right w:val="nil"/>
            </w:tcBorders>
            <w:shd w:val="clear" w:color="000000" w:fill="FFFFFF"/>
            <w:noWrap/>
            <w:vAlign w:val="bottom"/>
            <w:hideMark/>
          </w:tcPr>
          <w:p w14:paraId="6D8F3372"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67" w:type="dxa"/>
            <w:gridSpan w:val="2"/>
            <w:tcBorders>
              <w:top w:val="nil"/>
              <w:left w:val="nil"/>
              <w:bottom w:val="nil"/>
              <w:right w:val="nil"/>
            </w:tcBorders>
            <w:shd w:val="clear" w:color="000000" w:fill="FFFFFF"/>
            <w:noWrap/>
            <w:vAlign w:val="bottom"/>
            <w:hideMark/>
          </w:tcPr>
          <w:p w14:paraId="29B5A10A" w14:textId="77777777" w:rsidR="009D2F91" w:rsidRPr="0085145F" w:rsidRDefault="009D2F91" w:rsidP="00AD46E6">
            <w:pPr>
              <w:rPr>
                <w:rFonts w:ascii="Verdana" w:hAnsi="Verdana"/>
                <w:sz w:val="20"/>
                <w:szCs w:val="20"/>
              </w:rPr>
            </w:pPr>
            <w:r w:rsidRPr="0085145F">
              <w:rPr>
                <w:rFonts w:ascii="Verdana" w:hAnsi="Verdana"/>
                <w:sz w:val="20"/>
                <w:szCs w:val="20"/>
              </w:rPr>
              <w:t> </w:t>
            </w:r>
          </w:p>
        </w:tc>
      </w:tr>
      <w:tr w:rsidR="009D2F91" w:rsidRPr="0085145F" w14:paraId="2FE90C2D" w14:textId="77777777" w:rsidTr="009D2F91">
        <w:trPr>
          <w:gridAfter w:val="7"/>
          <w:wAfter w:w="2443" w:type="dxa"/>
          <w:trHeight w:val="300"/>
        </w:trPr>
        <w:tc>
          <w:tcPr>
            <w:tcW w:w="1184" w:type="dxa"/>
            <w:gridSpan w:val="2"/>
            <w:tcBorders>
              <w:top w:val="nil"/>
              <w:left w:val="nil"/>
              <w:bottom w:val="nil"/>
              <w:right w:val="nil"/>
            </w:tcBorders>
            <w:shd w:val="clear" w:color="000000" w:fill="FF0000"/>
            <w:noWrap/>
            <w:vAlign w:val="bottom"/>
            <w:hideMark/>
          </w:tcPr>
          <w:p w14:paraId="042F5239" w14:textId="77777777" w:rsidR="009D2F91" w:rsidRPr="0085145F" w:rsidRDefault="009D2F91" w:rsidP="00AD46E6">
            <w:pPr>
              <w:rPr>
                <w:rFonts w:ascii="Verdana" w:hAnsi="Verdana"/>
                <w:color w:val="993366"/>
                <w:sz w:val="20"/>
                <w:szCs w:val="20"/>
              </w:rPr>
            </w:pPr>
            <w:r w:rsidRPr="0085145F">
              <w:rPr>
                <w:rFonts w:ascii="Verdana" w:hAnsi="Verdana"/>
                <w:color w:val="993366"/>
                <w:sz w:val="20"/>
                <w:szCs w:val="20"/>
              </w:rPr>
              <w:t> </w:t>
            </w:r>
          </w:p>
        </w:tc>
        <w:tc>
          <w:tcPr>
            <w:tcW w:w="211" w:type="dxa"/>
            <w:tcBorders>
              <w:top w:val="nil"/>
              <w:left w:val="nil"/>
              <w:bottom w:val="nil"/>
              <w:right w:val="nil"/>
            </w:tcBorders>
            <w:shd w:val="clear" w:color="000000" w:fill="FF0000"/>
            <w:noWrap/>
            <w:vAlign w:val="bottom"/>
            <w:hideMark/>
          </w:tcPr>
          <w:p w14:paraId="26720A6F" w14:textId="77777777" w:rsidR="009D2F91" w:rsidRPr="0085145F" w:rsidRDefault="009D2F91" w:rsidP="00AD46E6">
            <w:pPr>
              <w:rPr>
                <w:rFonts w:ascii="Verdana" w:hAnsi="Verdana"/>
                <w:color w:val="993366"/>
                <w:sz w:val="20"/>
                <w:szCs w:val="20"/>
              </w:rPr>
            </w:pPr>
            <w:r w:rsidRPr="0085145F">
              <w:rPr>
                <w:rFonts w:ascii="Verdana" w:hAnsi="Verdana"/>
                <w:color w:val="993366"/>
                <w:sz w:val="20"/>
                <w:szCs w:val="20"/>
              </w:rPr>
              <w:t> </w:t>
            </w:r>
          </w:p>
        </w:tc>
        <w:tc>
          <w:tcPr>
            <w:tcW w:w="2931" w:type="dxa"/>
            <w:gridSpan w:val="11"/>
            <w:tcBorders>
              <w:top w:val="nil"/>
              <w:left w:val="nil"/>
              <w:bottom w:val="nil"/>
              <w:right w:val="nil"/>
            </w:tcBorders>
            <w:shd w:val="clear" w:color="000000" w:fill="FFFFFF"/>
            <w:noWrap/>
            <w:vAlign w:val="bottom"/>
            <w:hideMark/>
          </w:tcPr>
          <w:p w14:paraId="000700DF" w14:textId="77777777" w:rsidR="009D2F91" w:rsidRPr="0085145F" w:rsidRDefault="009D2F91" w:rsidP="00AD46E6">
            <w:pPr>
              <w:rPr>
                <w:rFonts w:ascii="Verdana" w:hAnsi="Verdana"/>
                <w:sz w:val="20"/>
                <w:szCs w:val="20"/>
              </w:rPr>
            </w:pPr>
            <w:r w:rsidRPr="0085145F">
              <w:rPr>
                <w:rFonts w:ascii="Verdana" w:hAnsi="Verdana"/>
                <w:sz w:val="20"/>
                <w:szCs w:val="20"/>
              </w:rPr>
              <w:t>(nog) niet gerealiseerd</w:t>
            </w:r>
          </w:p>
        </w:tc>
        <w:tc>
          <w:tcPr>
            <w:tcW w:w="367" w:type="dxa"/>
            <w:gridSpan w:val="2"/>
            <w:tcBorders>
              <w:top w:val="nil"/>
              <w:left w:val="nil"/>
              <w:bottom w:val="nil"/>
              <w:right w:val="nil"/>
            </w:tcBorders>
            <w:shd w:val="clear" w:color="000000" w:fill="FFFFFF"/>
            <w:noWrap/>
            <w:vAlign w:val="bottom"/>
            <w:hideMark/>
          </w:tcPr>
          <w:p w14:paraId="27B9157F"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6" w:type="dxa"/>
            <w:gridSpan w:val="2"/>
            <w:tcBorders>
              <w:top w:val="nil"/>
              <w:left w:val="nil"/>
              <w:bottom w:val="nil"/>
              <w:right w:val="nil"/>
            </w:tcBorders>
            <w:shd w:val="clear" w:color="000000" w:fill="FFFFFF"/>
            <w:noWrap/>
            <w:vAlign w:val="bottom"/>
            <w:hideMark/>
          </w:tcPr>
          <w:p w14:paraId="027A829B"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67" w:type="dxa"/>
            <w:gridSpan w:val="2"/>
            <w:tcBorders>
              <w:top w:val="nil"/>
              <w:left w:val="nil"/>
              <w:bottom w:val="nil"/>
              <w:right w:val="nil"/>
            </w:tcBorders>
            <w:shd w:val="clear" w:color="000000" w:fill="FFFFFF"/>
            <w:noWrap/>
            <w:vAlign w:val="bottom"/>
            <w:hideMark/>
          </w:tcPr>
          <w:p w14:paraId="30F130C7" w14:textId="77777777" w:rsidR="009D2F91" w:rsidRPr="0085145F" w:rsidRDefault="009D2F91" w:rsidP="00AD46E6">
            <w:pPr>
              <w:rPr>
                <w:rFonts w:ascii="Verdana" w:hAnsi="Verdana"/>
                <w:sz w:val="20"/>
                <w:szCs w:val="20"/>
              </w:rPr>
            </w:pPr>
            <w:r w:rsidRPr="0085145F">
              <w:rPr>
                <w:rFonts w:ascii="Verdana" w:hAnsi="Verdana"/>
                <w:sz w:val="20"/>
                <w:szCs w:val="20"/>
              </w:rPr>
              <w:t> </w:t>
            </w:r>
          </w:p>
        </w:tc>
      </w:tr>
      <w:tr w:rsidR="009D2F91" w:rsidRPr="00FF07D8" w14:paraId="104DDF15" w14:textId="77777777" w:rsidTr="009D2F91">
        <w:trPr>
          <w:trHeight w:val="402"/>
        </w:trPr>
        <w:tc>
          <w:tcPr>
            <w:tcW w:w="3713" w:type="dxa"/>
            <w:gridSpan w:val="11"/>
            <w:shd w:val="clear" w:color="auto" w:fill="auto"/>
            <w:noWrap/>
            <w:vAlign w:val="bottom"/>
            <w:hideMark/>
          </w:tcPr>
          <w:p w14:paraId="77DB1B27" w14:textId="77777777" w:rsidR="009D2F91" w:rsidRPr="0085145F" w:rsidRDefault="009D2F91" w:rsidP="00AD46E6">
            <w:pPr>
              <w:rPr>
                <w:rFonts w:ascii="Verdana" w:hAnsi="Verdana"/>
                <w:b/>
                <w:bCs/>
                <w:sz w:val="20"/>
                <w:szCs w:val="20"/>
              </w:rPr>
            </w:pPr>
            <w:r w:rsidRPr="0085145F">
              <w:rPr>
                <w:rFonts w:ascii="Verdana" w:hAnsi="Verdana"/>
                <w:b/>
                <w:bCs/>
                <w:sz w:val="20"/>
                <w:szCs w:val="20"/>
              </w:rPr>
              <w:t>Proceseigenaar</w:t>
            </w:r>
          </w:p>
        </w:tc>
        <w:tc>
          <w:tcPr>
            <w:tcW w:w="336" w:type="dxa"/>
            <w:gridSpan w:val="2"/>
            <w:shd w:val="clear" w:color="000000" w:fill="FFFFFF"/>
            <w:noWrap/>
            <w:vAlign w:val="bottom"/>
            <w:hideMark/>
          </w:tcPr>
          <w:p w14:paraId="2BAD9983" w14:textId="77777777" w:rsidR="009D2F91" w:rsidRPr="0085145F" w:rsidRDefault="009D2F91" w:rsidP="00AD46E6">
            <w:pPr>
              <w:rPr>
                <w:rFonts w:ascii="Verdana" w:hAnsi="Verdana"/>
                <w:b/>
                <w:bCs/>
                <w:sz w:val="20"/>
                <w:szCs w:val="20"/>
              </w:rPr>
            </w:pPr>
            <w:r w:rsidRPr="0085145F">
              <w:rPr>
                <w:rFonts w:ascii="Verdana" w:hAnsi="Verdana"/>
                <w:b/>
                <w:bCs/>
                <w:sz w:val="20"/>
                <w:szCs w:val="20"/>
              </w:rPr>
              <w:t> </w:t>
            </w:r>
          </w:p>
        </w:tc>
        <w:tc>
          <w:tcPr>
            <w:tcW w:w="335" w:type="dxa"/>
            <w:gridSpan w:val="2"/>
            <w:shd w:val="clear" w:color="000000" w:fill="FFFFFF"/>
            <w:noWrap/>
            <w:vAlign w:val="bottom"/>
            <w:hideMark/>
          </w:tcPr>
          <w:p w14:paraId="3DE6F142" w14:textId="77777777" w:rsidR="009D2F91" w:rsidRPr="0085145F" w:rsidRDefault="009D2F91" w:rsidP="00AD46E6">
            <w:pPr>
              <w:rPr>
                <w:rFonts w:ascii="Verdana" w:hAnsi="Verdana"/>
                <w:b/>
                <w:bCs/>
                <w:sz w:val="20"/>
                <w:szCs w:val="20"/>
              </w:rPr>
            </w:pPr>
            <w:r w:rsidRPr="0085145F">
              <w:rPr>
                <w:rFonts w:ascii="Verdana" w:hAnsi="Verdana"/>
                <w:b/>
                <w:bCs/>
                <w:sz w:val="20"/>
                <w:szCs w:val="20"/>
              </w:rPr>
              <w:t> </w:t>
            </w:r>
          </w:p>
        </w:tc>
        <w:tc>
          <w:tcPr>
            <w:tcW w:w="335" w:type="dxa"/>
            <w:gridSpan w:val="2"/>
            <w:shd w:val="clear" w:color="000000" w:fill="FFFFFF"/>
            <w:noWrap/>
            <w:vAlign w:val="bottom"/>
            <w:hideMark/>
          </w:tcPr>
          <w:p w14:paraId="5FC2536E" w14:textId="77777777" w:rsidR="009D2F91" w:rsidRPr="0085145F" w:rsidRDefault="009D2F91" w:rsidP="00AD46E6">
            <w:pPr>
              <w:rPr>
                <w:rFonts w:ascii="Verdana" w:hAnsi="Verdana"/>
                <w:b/>
                <w:bCs/>
                <w:sz w:val="20"/>
                <w:szCs w:val="20"/>
              </w:rPr>
            </w:pPr>
            <w:r w:rsidRPr="0085145F">
              <w:rPr>
                <w:rFonts w:ascii="Verdana" w:hAnsi="Verdana"/>
                <w:b/>
                <w:bCs/>
                <w:sz w:val="20"/>
                <w:szCs w:val="20"/>
              </w:rPr>
              <w:t> </w:t>
            </w:r>
          </w:p>
        </w:tc>
        <w:tc>
          <w:tcPr>
            <w:tcW w:w="335" w:type="dxa"/>
            <w:gridSpan w:val="2"/>
            <w:shd w:val="clear" w:color="000000" w:fill="FFFFFF"/>
            <w:noWrap/>
            <w:vAlign w:val="bottom"/>
            <w:hideMark/>
          </w:tcPr>
          <w:p w14:paraId="3D0796BA" w14:textId="77777777" w:rsidR="009D2F91" w:rsidRPr="0085145F" w:rsidRDefault="009D2F91" w:rsidP="00AD46E6">
            <w:pPr>
              <w:rPr>
                <w:rFonts w:ascii="Verdana" w:hAnsi="Verdana"/>
                <w:b/>
                <w:bCs/>
                <w:sz w:val="20"/>
                <w:szCs w:val="20"/>
              </w:rPr>
            </w:pPr>
            <w:r w:rsidRPr="0085145F">
              <w:rPr>
                <w:rFonts w:ascii="Verdana" w:hAnsi="Verdana"/>
                <w:b/>
                <w:bCs/>
                <w:sz w:val="20"/>
                <w:szCs w:val="20"/>
              </w:rPr>
              <w:t> </w:t>
            </w:r>
          </w:p>
        </w:tc>
        <w:tc>
          <w:tcPr>
            <w:tcW w:w="356" w:type="dxa"/>
            <w:shd w:val="clear" w:color="000000" w:fill="FFFFFF"/>
            <w:noWrap/>
            <w:vAlign w:val="bottom"/>
            <w:hideMark/>
          </w:tcPr>
          <w:p w14:paraId="672E2965" w14:textId="77777777" w:rsidR="009D2F91" w:rsidRPr="0085145F" w:rsidRDefault="009D2F91" w:rsidP="00AD46E6">
            <w:pPr>
              <w:rPr>
                <w:rFonts w:ascii="Verdana" w:hAnsi="Verdana"/>
                <w:b/>
                <w:bCs/>
                <w:sz w:val="20"/>
                <w:szCs w:val="20"/>
              </w:rPr>
            </w:pPr>
            <w:r w:rsidRPr="0085145F">
              <w:rPr>
                <w:rFonts w:ascii="Verdana" w:hAnsi="Verdana"/>
                <w:b/>
                <w:bCs/>
                <w:sz w:val="20"/>
                <w:szCs w:val="20"/>
              </w:rPr>
              <w:t> </w:t>
            </w:r>
          </w:p>
        </w:tc>
        <w:tc>
          <w:tcPr>
            <w:tcW w:w="335" w:type="dxa"/>
            <w:shd w:val="clear" w:color="000000" w:fill="FFFFFF"/>
            <w:noWrap/>
            <w:vAlign w:val="bottom"/>
            <w:hideMark/>
          </w:tcPr>
          <w:p w14:paraId="70F700FF" w14:textId="77777777" w:rsidR="009D2F91" w:rsidRPr="0085145F" w:rsidRDefault="009D2F91" w:rsidP="00AD46E6">
            <w:pPr>
              <w:rPr>
                <w:rFonts w:ascii="Verdana" w:hAnsi="Verdana"/>
                <w:b/>
                <w:bCs/>
                <w:sz w:val="20"/>
                <w:szCs w:val="20"/>
              </w:rPr>
            </w:pPr>
            <w:r w:rsidRPr="0085145F">
              <w:rPr>
                <w:rFonts w:ascii="Verdana" w:hAnsi="Verdana"/>
                <w:b/>
                <w:bCs/>
                <w:sz w:val="20"/>
                <w:szCs w:val="20"/>
              </w:rPr>
              <w:t> </w:t>
            </w:r>
          </w:p>
        </w:tc>
        <w:tc>
          <w:tcPr>
            <w:tcW w:w="356" w:type="dxa"/>
            <w:shd w:val="clear" w:color="000000" w:fill="FFFFFF"/>
            <w:noWrap/>
            <w:vAlign w:val="bottom"/>
            <w:hideMark/>
          </w:tcPr>
          <w:p w14:paraId="4EEE39C3" w14:textId="77777777" w:rsidR="009D2F91" w:rsidRPr="0085145F" w:rsidRDefault="009D2F91" w:rsidP="00AD46E6">
            <w:pPr>
              <w:rPr>
                <w:rFonts w:ascii="Verdana" w:hAnsi="Verdana"/>
                <w:b/>
                <w:bCs/>
                <w:sz w:val="20"/>
                <w:szCs w:val="20"/>
              </w:rPr>
            </w:pPr>
            <w:r w:rsidRPr="0085145F">
              <w:rPr>
                <w:rFonts w:ascii="Verdana" w:hAnsi="Verdana"/>
                <w:b/>
                <w:bCs/>
                <w:sz w:val="20"/>
                <w:szCs w:val="20"/>
              </w:rPr>
              <w:t> </w:t>
            </w:r>
          </w:p>
        </w:tc>
        <w:tc>
          <w:tcPr>
            <w:tcW w:w="356" w:type="dxa"/>
            <w:shd w:val="clear" w:color="000000" w:fill="FFFFFF"/>
            <w:noWrap/>
            <w:vAlign w:val="bottom"/>
            <w:hideMark/>
          </w:tcPr>
          <w:p w14:paraId="242AC2E3" w14:textId="77777777" w:rsidR="009D2F91" w:rsidRPr="0085145F" w:rsidRDefault="009D2F91" w:rsidP="00AD46E6">
            <w:pPr>
              <w:rPr>
                <w:rFonts w:ascii="Verdana" w:hAnsi="Verdana"/>
                <w:b/>
                <w:bCs/>
                <w:sz w:val="20"/>
                <w:szCs w:val="20"/>
              </w:rPr>
            </w:pPr>
            <w:r w:rsidRPr="0085145F">
              <w:rPr>
                <w:rFonts w:ascii="Verdana" w:hAnsi="Verdana"/>
                <w:b/>
                <w:bCs/>
                <w:sz w:val="20"/>
                <w:szCs w:val="20"/>
              </w:rPr>
              <w:t> </w:t>
            </w:r>
          </w:p>
        </w:tc>
        <w:tc>
          <w:tcPr>
            <w:tcW w:w="356" w:type="dxa"/>
            <w:shd w:val="clear" w:color="000000" w:fill="FFFFFF"/>
            <w:noWrap/>
            <w:vAlign w:val="bottom"/>
            <w:hideMark/>
          </w:tcPr>
          <w:p w14:paraId="1783382A" w14:textId="77777777" w:rsidR="009D2F91" w:rsidRPr="0085145F" w:rsidRDefault="009D2F91" w:rsidP="00AD46E6">
            <w:pPr>
              <w:rPr>
                <w:rFonts w:ascii="Verdana" w:hAnsi="Verdana"/>
                <w:b/>
                <w:bCs/>
                <w:sz w:val="20"/>
                <w:szCs w:val="20"/>
              </w:rPr>
            </w:pPr>
            <w:r w:rsidRPr="0085145F">
              <w:rPr>
                <w:rFonts w:ascii="Verdana" w:hAnsi="Verdana"/>
                <w:b/>
                <w:bCs/>
                <w:sz w:val="20"/>
                <w:szCs w:val="20"/>
              </w:rPr>
              <w:t> </w:t>
            </w:r>
          </w:p>
        </w:tc>
        <w:tc>
          <w:tcPr>
            <w:tcW w:w="356" w:type="dxa"/>
            <w:shd w:val="clear" w:color="000000" w:fill="FFFFFF"/>
            <w:noWrap/>
            <w:vAlign w:val="bottom"/>
            <w:hideMark/>
          </w:tcPr>
          <w:p w14:paraId="200E517E" w14:textId="77777777" w:rsidR="009D2F91" w:rsidRPr="0085145F" w:rsidRDefault="009D2F91" w:rsidP="00AD46E6">
            <w:pPr>
              <w:rPr>
                <w:rFonts w:ascii="Verdana" w:hAnsi="Verdana"/>
                <w:b/>
                <w:bCs/>
                <w:sz w:val="20"/>
                <w:szCs w:val="20"/>
              </w:rPr>
            </w:pPr>
            <w:r w:rsidRPr="0085145F">
              <w:rPr>
                <w:rFonts w:ascii="Verdana" w:hAnsi="Verdana"/>
                <w:b/>
                <w:bCs/>
                <w:sz w:val="20"/>
                <w:szCs w:val="20"/>
              </w:rPr>
              <w:t> </w:t>
            </w:r>
          </w:p>
        </w:tc>
        <w:tc>
          <w:tcPr>
            <w:tcW w:w="340" w:type="dxa"/>
            <w:shd w:val="clear" w:color="000000" w:fill="FFFFFF"/>
            <w:noWrap/>
            <w:vAlign w:val="bottom"/>
            <w:hideMark/>
          </w:tcPr>
          <w:p w14:paraId="60590505" w14:textId="77777777" w:rsidR="009D2F91" w:rsidRPr="0085145F" w:rsidRDefault="009D2F91" w:rsidP="00AD46E6">
            <w:pPr>
              <w:rPr>
                <w:rFonts w:ascii="Verdana" w:hAnsi="Verdana"/>
                <w:b/>
                <w:bCs/>
                <w:sz w:val="20"/>
                <w:szCs w:val="20"/>
              </w:rPr>
            </w:pPr>
            <w:r w:rsidRPr="0085145F">
              <w:rPr>
                <w:rFonts w:ascii="Verdana" w:hAnsi="Verdana"/>
                <w:b/>
                <w:bCs/>
                <w:sz w:val="20"/>
                <w:szCs w:val="20"/>
              </w:rPr>
              <w:t> </w:t>
            </w:r>
          </w:p>
        </w:tc>
        <w:tc>
          <w:tcPr>
            <w:tcW w:w="340" w:type="dxa"/>
            <w:shd w:val="clear" w:color="000000" w:fill="FFFFFF"/>
            <w:noWrap/>
            <w:vAlign w:val="bottom"/>
            <w:hideMark/>
          </w:tcPr>
          <w:p w14:paraId="52227E23" w14:textId="77777777" w:rsidR="009D2F91" w:rsidRPr="0085145F" w:rsidRDefault="009D2F91" w:rsidP="00AD46E6">
            <w:pPr>
              <w:rPr>
                <w:rFonts w:ascii="Verdana" w:hAnsi="Verdana"/>
                <w:b/>
                <w:bCs/>
                <w:sz w:val="20"/>
                <w:szCs w:val="20"/>
              </w:rPr>
            </w:pPr>
            <w:r w:rsidRPr="0085145F">
              <w:rPr>
                <w:rFonts w:ascii="Verdana" w:hAnsi="Verdana"/>
                <w:b/>
                <w:bCs/>
                <w:sz w:val="20"/>
                <w:szCs w:val="20"/>
              </w:rPr>
              <w:t> </w:t>
            </w:r>
          </w:p>
        </w:tc>
      </w:tr>
      <w:tr w:rsidR="009D2F91" w:rsidRPr="0085145F" w14:paraId="5DD931F5" w14:textId="77777777" w:rsidTr="009D2F91">
        <w:trPr>
          <w:trHeight w:val="300"/>
        </w:trPr>
        <w:tc>
          <w:tcPr>
            <w:tcW w:w="709" w:type="dxa"/>
            <w:shd w:val="clear" w:color="auto" w:fill="auto"/>
            <w:noWrap/>
            <w:vAlign w:val="bottom"/>
            <w:hideMark/>
          </w:tcPr>
          <w:p w14:paraId="1673DE5B" w14:textId="77777777" w:rsidR="009D2F91" w:rsidRPr="0085145F" w:rsidRDefault="009D2F91" w:rsidP="00AD46E6">
            <w:pPr>
              <w:rPr>
                <w:rFonts w:ascii="Verdana" w:hAnsi="Verdana"/>
                <w:sz w:val="20"/>
                <w:szCs w:val="20"/>
              </w:rPr>
            </w:pPr>
            <w:r w:rsidRPr="0085145F">
              <w:rPr>
                <w:rFonts w:ascii="Verdana" w:hAnsi="Verdana"/>
                <w:sz w:val="20"/>
                <w:szCs w:val="20"/>
              </w:rPr>
              <w:t>GUH</w:t>
            </w:r>
          </w:p>
        </w:tc>
        <w:tc>
          <w:tcPr>
            <w:tcW w:w="709" w:type="dxa"/>
            <w:gridSpan w:val="3"/>
            <w:shd w:val="clear" w:color="000000" w:fill="FFFFFF"/>
            <w:noWrap/>
            <w:vAlign w:val="bottom"/>
            <w:hideMark/>
          </w:tcPr>
          <w:p w14:paraId="76260599"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2295" w:type="dxa"/>
            <w:gridSpan w:val="7"/>
            <w:shd w:val="clear" w:color="000000" w:fill="FFFFFF"/>
            <w:noWrap/>
            <w:vAlign w:val="bottom"/>
            <w:hideMark/>
          </w:tcPr>
          <w:p w14:paraId="2BB1B5CB" w14:textId="77777777" w:rsidR="009D2F91" w:rsidRPr="0085145F" w:rsidRDefault="009D2F91" w:rsidP="00AD46E6">
            <w:pPr>
              <w:rPr>
                <w:rFonts w:ascii="Verdana" w:hAnsi="Verdana"/>
                <w:sz w:val="20"/>
                <w:szCs w:val="20"/>
              </w:rPr>
            </w:pPr>
            <w:r w:rsidRPr="0085145F">
              <w:rPr>
                <w:rFonts w:ascii="Verdana" w:hAnsi="Verdana"/>
                <w:sz w:val="20"/>
                <w:szCs w:val="20"/>
              </w:rPr>
              <w:t>Gemeente</w:t>
            </w:r>
          </w:p>
        </w:tc>
        <w:tc>
          <w:tcPr>
            <w:tcW w:w="336" w:type="dxa"/>
            <w:gridSpan w:val="2"/>
            <w:shd w:val="clear" w:color="000000" w:fill="FFFFFF"/>
            <w:noWrap/>
            <w:vAlign w:val="bottom"/>
            <w:hideMark/>
          </w:tcPr>
          <w:p w14:paraId="5B980649"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gridSpan w:val="2"/>
            <w:shd w:val="clear" w:color="000000" w:fill="FFFFFF"/>
            <w:noWrap/>
            <w:vAlign w:val="bottom"/>
            <w:hideMark/>
          </w:tcPr>
          <w:p w14:paraId="7235FAAE"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gridSpan w:val="2"/>
            <w:shd w:val="clear" w:color="000000" w:fill="FFFFFF"/>
            <w:noWrap/>
            <w:vAlign w:val="bottom"/>
            <w:hideMark/>
          </w:tcPr>
          <w:p w14:paraId="1BDECF16"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gridSpan w:val="2"/>
            <w:shd w:val="clear" w:color="000000" w:fill="FFFFFF"/>
            <w:noWrap/>
            <w:vAlign w:val="bottom"/>
            <w:hideMark/>
          </w:tcPr>
          <w:p w14:paraId="4DBB4BCB"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25578B8E"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shd w:val="clear" w:color="000000" w:fill="FFFFFF"/>
            <w:noWrap/>
            <w:vAlign w:val="bottom"/>
            <w:hideMark/>
          </w:tcPr>
          <w:p w14:paraId="2A919423"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2DECDC7B"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72D32562"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294E247A"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35DA2A2C"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0" w:type="dxa"/>
            <w:shd w:val="clear" w:color="000000" w:fill="FFFFFF"/>
            <w:noWrap/>
            <w:vAlign w:val="bottom"/>
            <w:hideMark/>
          </w:tcPr>
          <w:p w14:paraId="0D90A943"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0" w:type="dxa"/>
            <w:shd w:val="clear" w:color="000000" w:fill="FFFFFF"/>
            <w:noWrap/>
            <w:vAlign w:val="bottom"/>
            <w:hideMark/>
          </w:tcPr>
          <w:p w14:paraId="01BA2990" w14:textId="77777777" w:rsidR="009D2F91" w:rsidRPr="0085145F" w:rsidRDefault="009D2F91" w:rsidP="00AD46E6">
            <w:pPr>
              <w:rPr>
                <w:rFonts w:ascii="Verdana" w:hAnsi="Verdana"/>
                <w:sz w:val="20"/>
                <w:szCs w:val="20"/>
              </w:rPr>
            </w:pPr>
            <w:r w:rsidRPr="0085145F">
              <w:rPr>
                <w:rFonts w:ascii="Verdana" w:hAnsi="Verdana"/>
                <w:sz w:val="20"/>
                <w:szCs w:val="20"/>
              </w:rPr>
              <w:t> </w:t>
            </w:r>
          </w:p>
        </w:tc>
      </w:tr>
      <w:tr w:rsidR="009D2F91" w:rsidRPr="0085145F" w14:paraId="15B50E74" w14:textId="77777777" w:rsidTr="009D2F91">
        <w:trPr>
          <w:trHeight w:val="300"/>
        </w:trPr>
        <w:tc>
          <w:tcPr>
            <w:tcW w:w="709" w:type="dxa"/>
            <w:shd w:val="clear" w:color="auto" w:fill="auto"/>
            <w:noWrap/>
            <w:vAlign w:val="bottom"/>
            <w:hideMark/>
          </w:tcPr>
          <w:p w14:paraId="705E6A22" w14:textId="77777777" w:rsidR="009D2F91" w:rsidRPr="0085145F" w:rsidRDefault="009D2F91" w:rsidP="00AD46E6">
            <w:pPr>
              <w:rPr>
                <w:rFonts w:ascii="Verdana" w:hAnsi="Verdana"/>
                <w:sz w:val="20"/>
                <w:szCs w:val="20"/>
              </w:rPr>
            </w:pPr>
            <w:r w:rsidRPr="0085145F">
              <w:rPr>
                <w:rFonts w:ascii="Verdana" w:hAnsi="Verdana"/>
                <w:sz w:val="20"/>
                <w:szCs w:val="20"/>
              </w:rPr>
              <w:t>HO</w:t>
            </w:r>
          </w:p>
        </w:tc>
        <w:tc>
          <w:tcPr>
            <w:tcW w:w="709" w:type="dxa"/>
            <w:gridSpan w:val="3"/>
            <w:shd w:val="clear" w:color="000000" w:fill="FFFFFF"/>
            <w:noWrap/>
            <w:vAlign w:val="bottom"/>
            <w:hideMark/>
          </w:tcPr>
          <w:p w14:paraId="711A7AEE"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6431" w:type="dxa"/>
            <w:gridSpan w:val="23"/>
            <w:shd w:val="clear" w:color="000000" w:fill="FFFFFF"/>
            <w:noWrap/>
            <w:vAlign w:val="bottom"/>
            <w:hideMark/>
          </w:tcPr>
          <w:p w14:paraId="1FEB01E9" w14:textId="77777777" w:rsidR="009D2F91" w:rsidRPr="0085145F" w:rsidRDefault="009D2F91" w:rsidP="00AD46E6">
            <w:pPr>
              <w:rPr>
                <w:rFonts w:ascii="Verdana" w:hAnsi="Verdana"/>
                <w:sz w:val="20"/>
                <w:szCs w:val="20"/>
              </w:rPr>
            </w:pPr>
            <w:r w:rsidRPr="0085145F">
              <w:rPr>
                <w:rFonts w:ascii="Verdana" w:hAnsi="Verdana"/>
                <w:sz w:val="20"/>
                <w:szCs w:val="20"/>
              </w:rPr>
              <w:t>Huurdersorganisaties/ Huurdersvertegenwoordiging</w:t>
            </w:r>
          </w:p>
        </w:tc>
      </w:tr>
      <w:tr w:rsidR="009D2F91" w:rsidRPr="0085145F" w14:paraId="0C8D6620" w14:textId="77777777" w:rsidTr="009D2F91">
        <w:trPr>
          <w:trHeight w:val="300"/>
        </w:trPr>
        <w:tc>
          <w:tcPr>
            <w:tcW w:w="709" w:type="dxa"/>
            <w:shd w:val="clear" w:color="auto" w:fill="auto"/>
            <w:noWrap/>
            <w:vAlign w:val="bottom"/>
            <w:hideMark/>
          </w:tcPr>
          <w:p w14:paraId="5DF84491" w14:textId="77777777" w:rsidR="009D2F91" w:rsidRPr="0085145F" w:rsidRDefault="009D2F91" w:rsidP="00AD46E6">
            <w:pPr>
              <w:rPr>
                <w:rFonts w:ascii="Verdana" w:hAnsi="Verdana"/>
                <w:sz w:val="20"/>
                <w:szCs w:val="20"/>
              </w:rPr>
            </w:pPr>
            <w:r w:rsidRPr="0085145F">
              <w:rPr>
                <w:rFonts w:ascii="Verdana" w:hAnsi="Verdana"/>
                <w:sz w:val="20"/>
                <w:szCs w:val="20"/>
              </w:rPr>
              <w:t>HPF</w:t>
            </w:r>
          </w:p>
        </w:tc>
        <w:tc>
          <w:tcPr>
            <w:tcW w:w="709" w:type="dxa"/>
            <w:gridSpan w:val="3"/>
            <w:shd w:val="clear" w:color="000000" w:fill="FFFFFF"/>
            <w:noWrap/>
            <w:vAlign w:val="bottom"/>
            <w:hideMark/>
          </w:tcPr>
          <w:p w14:paraId="186B5302"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5751" w:type="dxa"/>
            <w:gridSpan w:val="21"/>
            <w:shd w:val="clear" w:color="000000" w:fill="FFFFFF"/>
            <w:noWrap/>
            <w:vAlign w:val="bottom"/>
            <w:hideMark/>
          </w:tcPr>
          <w:p w14:paraId="685C2F84" w14:textId="77777777" w:rsidR="009D2F91" w:rsidRPr="0085145F" w:rsidRDefault="009D2F91" w:rsidP="00AD46E6">
            <w:pPr>
              <w:rPr>
                <w:rFonts w:ascii="Verdana" w:hAnsi="Verdana"/>
                <w:sz w:val="20"/>
                <w:szCs w:val="20"/>
              </w:rPr>
            </w:pPr>
            <w:r w:rsidRPr="0085145F">
              <w:rPr>
                <w:rFonts w:ascii="Verdana" w:hAnsi="Verdana"/>
                <w:sz w:val="20"/>
                <w:szCs w:val="20"/>
              </w:rPr>
              <w:t>Huurdersplatform Amerongen en Omstreken</w:t>
            </w:r>
          </w:p>
        </w:tc>
        <w:tc>
          <w:tcPr>
            <w:tcW w:w="340" w:type="dxa"/>
            <w:shd w:val="clear" w:color="000000" w:fill="FFFFFF"/>
            <w:noWrap/>
            <w:vAlign w:val="bottom"/>
            <w:hideMark/>
          </w:tcPr>
          <w:p w14:paraId="3397D935"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0" w:type="dxa"/>
            <w:shd w:val="clear" w:color="000000" w:fill="FFFFFF"/>
            <w:noWrap/>
            <w:vAlign w:val="bottom"/>
            <w:hideMark/>
          </w:tcPr>
          <w:p w14:paraId="6374A290" w14:textId="77777777" w:rsidR="009D2F91" w:rsidRPr="0085145F" w:rsidRDefault="009D2F91" w:rsidP="00AD46E6">
            <w:pPr>
              <w:rPr>
                <w:rFonts w:ascii="Verdana" w:hAnsi="Verdana"/>
                <w:sz w:val="20"/>
                <w:szCs w:val="20"/>
              </w:rPr>
            </w:pPr>
            <w:r w:rsidRPr="0085145F">
              <w:rPr>
                <w:rFonts w:ascii="Verdana" w:hAnsi="Verdana"/>
                <w:sz w:val="20"/>
                <w:szCs w:val="20"/>
              </w:rPr>
              <w:t> </w:t>
            </w:r>
          </w:p>
        </w:tc>
      </w:tr>
      <w:tr w:rsidR="009D2F91" w:rsidRPr="0085145F" w14:paraId="1675FA4B" w14:textId="77777777" w:rsidTr="009D2F91">
        <w:trPr>
          <w:trHeight w:val="300"/>
        </w:trPr>
        <w:tc>
          <w:tcPr>
            <w:tcW w:w="709" w:type="dxa"/>
            <w:shd w:val="clear" w:color="auto" w:fill="auto"/>
            <w:noWrap/>
            <w:vAlign w:val="bottom"/>
            <w:hideMark/>
          </w:tcPr>
          <w:p w14:paraId="27939E1C" w14:textId="77777777" w:rsidR="009D2F91" w:rsidRPr="0085145F" w:rsidRDefault="009D2F91" w:rsidP="00AD46E6">
            <w:pPr>
              <w:rPr>
                <w:rFonts w:ascii="Verdana" w:hAnsi="Verdana"/>
                <w:sz w:val="20"/>
                <w:szCs w:val="20"/>
              </w:rPr>
            </w:pPr>
            <w:r w:rsidRPr="0085145F">
              <w:rPr>
                <w:rFonts w:ascii="Verdana" w:hAnsi="Verdana"/>
                <w:sz w:val="20"/>
                <w:szCs w:val="20"/>
              </w:rPr>
              <w:t>HR</w:t>
            </w:r>
          </w:p>
        </w:tc>
        <w:tc>
          <w:tcPr>
            <w:tcW w:w="709" w:type="dxa"/>
            <w:gridSpan w:val="3"/>
            <w:shd w:val="clear" w:color="000000" w:fill="FFFFFF"/>
            <w:noWrap/>
            <w:vAlign w:val="bottom"/>
            <w:hideMark/>
          </w:tcPr>
          <w:p w14:paraId="652572C2"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4327" w:type="dxa"/>
            <w:gridSpan w:val="17"/>
            <w:shd w:val="clear" w:color="000000" w:fill="FFFFFF"/>
            <w:noWrap/>
            <w:vAlign w:val="bottom"/>
            <w:hideMark/>
          </w:tcPr>
          <w:p w14:paraId="68B06D77" w14:textId="77777777" w:rsidR="009D2F91" w:rsidRPr="0085145F" w:rsidRDefault="009D2F91" w:rsidP="00AD46E6">
            <w:pPr>
              <w:rPr>
                <w:rFonts w:ascii="Verdana" w:hAnsi="Verdana"/>
                <w:sz w:val="20"/>
                <w:szCs w:val="20"/>
              </w:rPr>
            </w:pPr>
            <w:r w:rsidRPr="0085145F">
              <w:rPr>
                <w:rFonts w:ascii="Verdana" w:hAnsi="Verdana"/>
                <w:sz w:val="20"/>
                <w:szCs w:val="20"/>
              </w:rPr>
              <w:t xml:space="preserve">Huurdersraad (van </w:t>
            </w:r>
            <w:proofErr w:type="spellStart"/>
            <w:r w:rsidRPr="0085145F">
              <w:rPr>
                <w:rFonts w:ascii="Verdana" w:hAnsi="Verdana"/>
                <w:sz w:val="20"/>
                <w:szCs w:val="20"/>
              </w:rPr>
              <w:t>Wbv</w:t>
            </w:r>
            <w:proofErr w:type="spellEnd"/>
            <w:r w:rsidRPr="0085145F">
              <w:rPr>
                <w:rFonts w:ascii="Verdana" w:hAnsi="Verdana"/>
                <w:sz w:val="20"/>
                <w:szCs w:val="20"/>
              </w:rPr>
              <w:t xml:space="preserve"> Maarn)</w:t>
            </w:r>
          </w:p>
        </w:tc>
        <w:tc>
          <w:tcPr>
            <w:tcW w:w="356" w:type="dxa"/>
            <w:shd w:val="clear" w:color="000000" w:fill="FFFFFF"/>
            <w:noWrap/>
            <w:vAlign w:val="bottom"/>
            <w:hideMark/>
          </w:tcPr>
          <w:p w14:paraId="53646B23"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4E6EEFB0"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10EE01D7"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15C952D9"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0" w:type="dxa"/>
            <w:shd w:val="clear" w:color="000000" w:fill="FFFFFF"/>
            <w:noWrap/>
            <w:vAlign w:val="bottom"/>
            <w:hideMark/>
          </w:tcPr>
          <w:p w14:paraId="677C1C15"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0" w:type="dxa"/>
            <w:shd w:val="clear" w:color="000000" w:fill="FFFFFF"/>
            <w:noWrap/>
            <w:vAlign w:val="bottom"/>
            <w:hideMark/>
          </w:tcPr>
          <w:p w14:paraId="1F4E35E3" w14:textId="77777777" w:rsidR="009D2F91" w:rsidRPr="0085145F" w:rsidRDefault="009D2F91" w:rsidP="00AD46E6">
            <w:pPr>
              <w:rPr>
                <w:rFonts w:ascii="Verdana" w:hAnsi="Verdana"/>
                <w:sz w:val="20"/>
                <w:szCs w:val="20"/>
              </w:rPr>
            </w:pPr>
            <w:r w:rsidRPr="0085145F">
              <w:rPr>
                <w:rFonts w:ascii="Verdana" w:hAnsi="Verdana"/>
                <w:sz w:val="20"/>
                <w:szCs w:val="20"/>
              </w:rPr>
              <w:t> </w:t>
            </w:r>
          </w:p>
        </w:tc>
      </w:tr>
      <w:tr w:rsidR="009D2F91" w:rsidRPr="0085145F" w14:paraId="4046AA90" w14:textId="77777777" w:rsidTr="009D2F91">
        <w:trPr>
          <w:trHeight w:val="300"/>
        </w:trPr>
        <w:tc>
          <w:tcPr>
            <w:tcW w:w="709" w:type="dxa"/>
            <w:shd w:val="clear" w:color="auto" w:fill="auto"/>
            <w:noWrap/>
            <w:vAlign w:val="bottom"/>
            <w:hideMark/>
          </w:tcPr>
          <w:p w14:paraId="470FC4E5" w14:textId="77777777" w:rsidR="009D2F91" w:rsidRPr="0085145F" w:rsidRDefault="009D2F91" w:rsidP="00AD46E6">
            <w:pPr>
              <w:rPr>
                <w:rFonts w:ascii="Verdana" w:hAnsi="Verdana"/>
                <w:sz w:val="20"/>
                <w:szCs w:val="20"/>
              </w:rPr>
            </w:pPr>
            <w:r w:rsidRPr="0085145F">
              <w:rPr>
                <w:rFonts w:ascii="Verdana" w:hAnsi="Verdana"/>
                <w:sz w:val="20"/>
                <w:szCs w:val="20"/>
              </w:rPr>
              <w:t>HBV</w:t>
            </w:r>
          </w:p>
        </w:tc>
        <w:tc>
          <w:tcPr>
            <w:tcW w:w="709" w:type="dxa"/>
            <w:gridSpan w:val="3"/>
            <w:shd w:val="clear" w:color="000000" w:fill="FFFFFF"/>
            <w:noWrap/>
            <w:vAlign w:val="bottom"/>
            <w:hideMark/>
          </w:tcPr>
          <w:p w14:paraId="43016121"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5751" w:type="dxa"/>
            <w:gridSpan w:val="21"/>
            <w:shd w:val="clear" w:color="000000" w:fill="FFFFFF"/>
            <w:noWrap/>
            <w:vAlign w:val="bottom"/>
            <w:hideMark/>
          </w:tcPr>
          <w:p w14:paraId="26F803F5" w14:textId="77777777" w:rsidR="009D2F91" w:rsidRPr="0085145F" w:rsidRDefault="009D2F91" w:rsidP="00AD46E6">
            <w:pPr>
              <w:rPr>
                <w:rFonts w:ascii="Verdana" w:hAnsi="Verdana"/>
                <w:sz w:val="20"/>
                <w:szCs w:val="20"/>
              </w:rPr>
            </w:pPr>
            <w:r w:rsidRPr="0085145F">
              <w:rPr>
                <w:rFonts w:ascii="Verdana" w:hAnsi="Verdana"/>
                <w:sz w:val="20"/>
                <w:szCs w:val="20"/>
              </w:rPr>
              <w:t>Huurdersbelangenvereniging-Heuvelrug Wonen</w:t>
            </w:r>
          </w:p>
        </w:tc>
        <w:tc>
          <w:tcPr>
            <w:tcW w:w="340" w:type="dxa"/>
            <w:shd w:val="clear" w:color="000000" w:fill="FFFFFF"/>
            <w:noWrap/>
            <w:vAlign w:val="bottom"/>
            <w:hideMark/>
          </w:tcPr>
          <w:p w14:paraId="13BCA719"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0" w:type="dxa"/>
            <w:shd w:val="clear" w:color="000000" w:fill="FFFFFF"/>
            <w:noWrap/>
            <w:vAlign w:val="bottom"/>
            <w:hideMark/>
          </w:tcPr>
          <w:p w14:paraId="47631C6F" w14:textId="77777777" w:rsidR="009D2F91" w:rsidRPr="0085145F" w:rsidRDefault="009D2F91" w:rsidP="00AD46E6">
            <w:pPr>
              <w:rPr>
                <w:rFonts w:ascii="Verdana" w:hAnsi="Verdana"/>
                <w:sz w:val="20"/>
                <w:szCs w:val="20"/>
              </w:rPr>
            </w:pPr>
            <w:r w:rsidRPr="0085145F">
              <w:rPr>
                <w:rFonts w:ascii="Verdana" w:hAnsi="Verdana"/>
                <w:sz w:val="20"/>
                <w:szCs w:val="20"/>
              </w:rPr>
              <w:t> </w:t>
            </w:r>
          </w:p>
        </w:tc>
      </w:tr>
      <w:tr w:rsidR="009D2F91" w:rsidRPr="0085145F" w14:paraId="2F14454E" w14:textId="77777777" w:rsidTr="009D2F91">
        <w:trPr>
          <w:trHeight w:val="300"/>
        </w:trPr>
        <w:tc>
          <w:tcPr>
            <w:tcW w:w="709" w:type="dxa"/>
            <w:shd w:val="clear" w:color="auto" w:fill="auto"/>
            <w:noWrap/>
            <w:vAlign w:val="bottom"/>
            <w:hideMark/>
          </w:tcPr>
          <w:p w14:paraId="720A20CA" w14:textId="77777777" w:rsidR="009D2F91" w:rsidRPr="0085145F" w:rsidRDefault="009D2F91" w:rsidP="00AD46E6">
            <w:pPr>
              <w:rPr>
                <w:rFonts w:ascii="Verdana" w:hAnsi="Verdana"/>
                <w:sz w:val="20"/>
                <w:szCs w:val="20"/>
              </w:rPr>
            </w:pPr>
            <w:proofErr w:type="spellStart"/>
            <w:r w:rsidRPr="0085145F">
              <w:rPr>
                <w:rFonts w:ascii="Verdana" w:hAnsi="Verdana"/>
                <w:sz w:val="20"/>
                <w:szCs w:val="20"/>
              </w:rPr>
              <w:t>Fd</w:t>
            </w:r>
            <w:proofErr w:type="spellEnd"/>
          </w:p>
        </w:tc>
        <w:tc>
          <w:tcPr>
            <w:tcW w:w="709" w:type="dxa"/>
            <w:gridSpan w:val="3"/>
            <w:shd w:val="clear" w:color="000000" w:fill="FFFFFF"/>
            <w:noWrap/>
            <w:vAlign w:val="bottom"/>
            <w:hideMark/>
          </w:tcPr>
          <w:p w14:paraId="0998D45B"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2295" w:type="dxa"/>
            <w:gridSpan w:val="7"/>
            <w:shd w:val="clear" w:color="000000" w:fill="FFFFFF"/>
            <w:noWrap/>
            <w:vAlign w:val="bottom"/>
            <w:hideMark/>
          </w:tcPr>
          <w:p w14:paraId="47175AFC" w14:textId="77777777" w:rsidR="009D2F91" w:rsidRPr="0085145F" w:rsidRDefault="009D2F91" w:rsidP="00AD46E6">
            <w:pPr>
              <w:rPr>
                <w:rFonts w:ascii="Verdana" w:hAnsi="Verdana"/>
                <w:sz w:val="20"/>
                <w:szCs w:val="20"/>
              </w:rPr>
            </w:pPr>
            <w:r w:rsidRPr="0085145F">
              <w:rPr>
                <w:rFonts w:ascii="Verdana" w:hAnsi="Verdana"/>
                <w:sz w:val="20"/>
                <w:szCs w:val="20"/>
              </w:rPr>
              <w:t>Federatie</w:t>
            </w:r>
          </w:p>
        </w:tc>
        <w:tc>
          <w:tcPr>
            <w:tcW w:w="336" w:type="dxa"/>
            <w:gridSpan w:val="2"/>
            <w:shd w:val="clear" w:color="000000" w:fill="FFFFFF"/>
            <w:noWrap/>
            <w:vAlign w:val="bottom"/>
            <w:hideMark/>
          </w:tcPr>
          <w:p w14:paraId="660A4AAA"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gridSpan w:val="2"/>
            <w:shd w:val="clear" w:color="000000" w:fill="FFFFFF"/>
            <w:noWrap/>
            <w:vAlign w:val="bottom"/>
            <w:hideMark/>
          </w:tcPr>
          <w:p w14:paraId="33DF42C9"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gridSpan w:val="2"/>
            <w:shd w:val="clear" w:color="000000" w:fill="FFFFFF"/>
            <w:noWrap/>
            <w:vAlign w:val="bottom"/>
            <w:hideMark/>
          </w:tcPr>
          <w:p w14:paraId="1711E97F"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gridSpan w:val="2"/>
            <w:shd w:val="clear" w:color="000000" w:fill="FFFFFF"/>
            <w:noWrap/>
            <w:vAlign w:val="bottom"/>
            <w:hideMark/>
          </w:tcPr>
          <w:p w14:paraId="253763C3"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58FAF346"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shd w:val="clear" w:color="000000" w:fill="FFFFFF"/>
            <w:noWrap/>
            <w:vAlign w:val="bottom"/>
            <w:hideMark/>
          </w:tcPr>
          <w:p w14:paraId="2E53B08D"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5BA8EF2E"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7AECAF5E"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6510AC6C"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4BB38E10"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0" w:type="dxa"/>
            <w:shd w:val="clear" w:color="000000" w:fill="FFFFFF"/>
            <w:noWrap/>
            <w:vAlign w:val="bottom"/>
            <w:hideMark/>
          </w:tcPr>
          <w:p w14:paraId="425DEC0E"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0" w:type="dxa"/>
            <w:shd w:val="clear" w:color="000000" w:fill="FFFFFF"/>
            <w:noWrap/>
            <w:vAlign w:val="bottom"/>
            <w:hideMark/>
          </w:tcPr>
          <w:p w14:paraId="2835B2AC" w14:textId="77777777" w:rsidR="009D2F91" w:rsidRPr="0085145F" w:rsidRDefault="009D2F91" w:rsidP="00AD46E6">
            <w:pPr>
              <w:rPr>
                <w:rFonts w:ascii="Verdana" w:hAnsi="Verdana"/>
                <w:sz w:val="20"/>
                <w:szCs w:val="20"/>
              </w:rPr>
            </w:pPr>
            <w:r w:rsidRPr="0085145F">
              <w:rPr>
                <w:rFonts w:ascii="Verdana" w:hAnsi="Verdana"/>
                <w:sz w:val="20"/>
                <w:szCs w:val="20"/>
              </w:rPr>
              <w:t> </w:t>
            </w:r>
          </w:p>
        </w:tc>
      </w:tr>
      <w:tr w:rsidR="009D2F91" w:rsidRPr="0085145F" w14:paraId="34E93046" w14:textId="77777777" w:rsidTr="009D2F91">
        <w:trPr>
          <w:trHeight w:val="300"/>
        </w:trPr>
        <w:tc>
          <w:tcPr>
            <w:tcW w:w="709" w:type="dxa"/>
            <w:shd w:val="clear" w:color="auto" w:fill="auto"/>
            <w:noWrap/>
            <w:vAlign w:val="bottom"/>
            <w:hideMark/>
          </w:tcPr>
          <w:p w14:paraId="37B38C7D" w14:textId="77777777" w:rsidR="009D2F91" w:rsidRPr="0085145F" w:rsidRDefault="009D2F91" w:rsidP="00AD46E6">
            <w:pPr>
              <w:rPr>
                <w:rFonts w:ascii="Verdana" w:hAnsi="Verdana"/>
                <w:sz w:val="20"/>
                <w:szCs w:val="20"/>
              </w:rPr>
            </w:pPr>
            <w:r w:rsidRPr="0085145F">
              <w:rPr>
                <w:rFonts w:ascii="Verdana" w:hAnsi="Verdana"/>
                <w:sz w:val="20"/>
                <w:szCs w:val="20"/>
              </w:rPr>
              <w:t>RW</w:t>
            </w:r>
          </w:p>
        </w:tc>
        <w:tc>
          <w:tcPr>
            <w:tcW w:w="709" w:type="dxa"/>
            <w:gridSpan w:val="3"/>
            <w:shd w:val="clear" w:color="000000" w:fill="FFFFFF"/>
            <w:noWrap/>
            <w:vAlign w:val="bottom"/>
            <w:hideMark/>
          </w:tcPr>
          <w:p w14:paraId="7E21785D"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2631" w:type="dxa"/>
            <w:gridSpan w:val="9"/>
            <w:shd w:val="clear" w:color="000000" w:fill="FFFFFF"/>
            <w:noWrap/>
            <w:vAlign w:val="bottom"/>
            <w:hideMark/>
          </w:tcPr>
          <w:p w14:paraId="651389A2" w14:textId="77777777" w:rsidR="009D2F91" w:rsidRPr="0085145F" w:rsidRDefault="009D2F91" w:rsidP="00AD46E6">
            <w:pPr>
              <w:rPr>
                <w:rFonts w:ascii="Verdana" w:hAnsi="Verdana"/>
                <w:sz w:val="20"/>
                <w:szCs w:val="20"/>
              </w:rPr>
            </w:pPr>
            <w:proofErr w:type="spellStart"/>
            <w:r w:rsidRPr="0085145F">
              <w:rPr>
                <w:rFonts w:ascii="Verdana" w:hAnsi="Verdana"/>
                <w:sz w:val="20"/>
                <w:szCs w:val="20"/>
              </w:rPr>
              <w:t>Rhenam</w:t>
            </w:r>
            <w:proofErr w:type="spellEnd"/>
            <w:r w:rsidRPr="0085145F">
              <w:rPr>
                <w:rFonts w:ascii="Verdana" w:hAnsi="Verdana"/>
                <w:sz w:val="20"/>
                <w:szCs w:val="20"/>
              </w:rPr>
              <w:t xml:space="preserve"> Wonen</w:t>
            </w:r>
          </w:p>
        </w:tc>
        <w:tc>
          <w:tcPr>
            <w:tcW w:w="335" w:type="dxa"/>
            <w:gridSpan w:val="2"/>
            <w:shd w:val="clear" w:color="000000" w:fill="FFFFFF"/>
            <w:noWrap/>
            <w:vAlign w:val="bottom"/>
            <w:hideMark/>
          </w:tcPr>
          <w:p w14:paraId="399403D0"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gridSpan w:val="2"/>
            <w:shd w:val="clear" w:color="000000" w:fill="FFFFFF"/>
            <w:noWrap/>
            <w:vAlign w:val="bottom"/>
            <w:hideMark/>
          </w:tcPr>
          <w:p w14:paraId="7E6314FB"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gridSpan w:val="2"/>
            <w:shd w:val="clear" w:color="000000" w:fill="FFFFFF"/>
            <w:noWrap/>
            <w:vAlign w:val="bottom"/>
            <w:hideMark/>
          </w:tcPr>
          <w:p w14:paraId="3A28D9E5"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4C3BF1A5"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shd w:val="clear" w:color="000000" w:fill="FFFFFF"/>
            <w:noWrap/>
            <w:vAlign w:val="bottom"/>
            <w:hideMark/>
          </w:tcPr>
          <w:p w14:paraId="32B21D69"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761F1025"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20BB54D4"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4DB20662"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41ABAE60"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0" w:type="dxa"/>
            <w:shd w:val="clear" w:color="000000" w:fill="FFFFFF"/>
            <w:noWrap/>
            <w:vAlign w:val="bottom"/>
            <w:hideMark/>
          </w:tcPr>
          <w:p w14:paraId="724D6B5E"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0" w:type="dxa"/>
            <w:shd w:val="clear" w:color="000000" w:fill="FFFFFF"/>
            <w:noWrap/>
            <w:vAlign w:val="bottom"/>
            <w:hideMark/>
          </w:tcPr>
          <w:p w14:paraId="1F1CF4D4" w14:textId="77777777" w:rsidR="009D2F91" w:rsidRPr="0085145F" w:rsidRDefault="009D2F91" w:rsidP="00AD46E6">
            <w:pPr>
              <w:rPr>
                <w:rFonts w:ascii="Verdana" w:hAnsi="Verdana"/>
                <w:sz w:val="20"/>
                <w:szCs w:val="20"/>
              </w:rPr>
            </w:pPr>
            <w:r w:rsidRPr="0085145F">
              <w:rPr>
                <w:rFonts w:ascii="Verdana" w:hAnsi="Verdana"/>
                <w:sz w:val="20"/>
                <w:szCs w:val="20"/>
              </w:rPr>
              <w:t> </w:t>
            </w:r>
          </w:p>
        </w:tc>
      </w:tr>
      <w:tr w:rsidR="009D2F91" w:rsidRPr="0085145F" w14:paraId="78A58112" w14:textId="77777777" w:rsidTr="009D2F91">
        <w:trPr>
          <w:trHeight w:val="300"/>
        </w:trPr>
        <w:tc>
          <w:tcPr>
            <w:tcW w:w="709" w:type="dxa"/>
            <w:shd w:val="clear" w:color="auto" w:fill="auto"/>
            <w:noWrap/>
            <w:vAlign w:val="bottom"/>
            <w:hideMark/>
          </w:tcPr>
          <w:p w14:paraId="70EDBD4D" w14:textId="77777777" w:rsidR="009D2F91" w:rsidRPr="0085145F" w:rsidRDefault="009D2F91" w:rsidP="00AD46E6">
            <w:pPr>
              <w:rPr>
                <w:rFonts w:ascii="Verdana" w:hAnsi="Verdana"/>
                <w:sz w:val="20"/>
                <w:szCs w:val="20"/>
              </w:rPr>
            </w:pPr>
            <w:r w:rsidRPr="0085145F">
              <w:rPr>
                <w:rFonts w:ascii="Verdana" w:hAnsi="Verdana"/>
                <w:sz w:val="20"/>
                <w:szCs w:val="20"/>
              </w:rPr>
              <w:t>WM</w:t>
            </w:r>
          </w:p>
        </w:tc>
        <w:tc>
          <w:tcPr>
            <w:tcW w:w="709" w:type="dxa"/>
            <w:gridSpan w:val="3"/>
            <w:shd w:val="clear" w:color="000000" w:fill="FFFFFF"/>
            <w:noWrap/>
            <w:vAlign w:val="bottom"/>
            <w:hideMark/>
          </w:tcPr>
          <w:p w14:paraId="6B8424F0"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2295" w:type="dxa"/>
            <w:gridSpan w:val="7"/>
            <w:shd w:val="clear" w:color="000000" w:fill="FFFFFF"/>
            <w:noWrap/>
            <w:vAlign w:val="bottom"/>
            <w:hideMark/>
          </w:tcPr>
          <w:p w14:paraId="4789EFAB" w14:textId="77777777" w:rsidR="009D2F91" w:rsidRPr="0085145F" w:rsidRDefault="009D2F91" w:rsidP="00AD46E6">
            <w:pPr>
              <w:rPr>
                <w:rFonts w:ascii="Verdana" w:hAnsi="Verdana"/>
                <w:sz w:val="20"/>
                <w:szCs w:val="20"/>
              </w:rPr>
            </w:pPr>
            <w:proofErr w:type="spellStart"/>
            <w:r w:rsidRPr="0085145F">
              <w:rPr>
                <w:rFonts w:ascii="Verdana" w:hAnsi="Verdana"/>
                <w:sz w:val="20"/>
                <w:szCs w:val="20"/>
              </w:rPr>
              <w:t>Wbv</w:t>
            </w:r>
            <w:proofErr w:type="spellEnd"/>
            <w:r w:rsidRPr="0085145F">
              <w:rPr>
                <w:rFonts w:ascii="Verdana" w:hAnsi="Verdana"/>
                <w:sz w:val="20"/>
                <w:szCs w:val="20"/>
              </w:rPr>
              <w:t>. Maarn</w:t>
            </w:r>
          </w:p>
        </w:tc>
        <w:tc>
          <w:tcPr>
            <w:tcW w:w="336" w:type="dxa"/>
            <w:gridSpan w:val="2"/>
            <w:shd w:val="clear" w:color="000000" w:fill="FFFFFF"/>
            <w:noWrap/>
            <w:vAlign w:val="bottom"/>
            <w:hideMark/>
          </w:tcPr>
          <w:p w14:paraId="11BC3CEE"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gridSpan w:val="2"/>
            <w:shd w:val="clear" w:color="000000" w:fill="FFFFFF"/>
            <w:noWrap/>
            <w:vAlign w:val="bottom"/>
            <w:hideMark/>
          </w:tcPr>
          <w:p w14:paraId="7D7A26B6"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gridSpan w:val="2"/>
            <w:shd w:val="clear" w:color="000000" w:fill="FFFFFF"/>
            <w:noWrap/>
            <w:vAlign w:val="bottom"/>
            <w:hideMark/>
          </w:tcPr>
          <w:p w14:paraId="522C136B"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gridSpan w:val="2"/>
            <w:shd w:val="clear" w:color="000000" w:fill="FFFFFF"/>
            <w:noWrap/>
            <w:vAlign w:val="bottom"/>
            <w:hideMark/>
          </w:tcPr>
          <w:p w14:paraId="7FF1E116"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7D54F470"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shd w:val="clear" w:color="000000" w:fill="FFFFFF"/>
            <w:noWrap/>
            <w:vAlign w:val="bottom"/>
            <w:hideMark/>
          </w:tcPr>
          <w:p w14:paraId="3F3258CF"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0985DB3D"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6F38650F"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6189EF9A"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03B9CA3B"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0" w:type="dxa"/>
            <w:shd w:val="clear" w:color="000000" w:fill="FFFFFF"/>
            <w:noWrap/>
            <w:vAlign w:val="bottom"/>
            <w:hideMark/>
          </w:tcPr>
          <w:p w14:paraId="098FE066"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0" w:type="dxa"/>
            <w:shd w:val="clear" w:color="000000" w:fill="FFFFFF"/>
            <w:noWrap/>
            <w:vAlign w:val="bottom"/>
            <w:hideMark/>
          </w:tcPr>
          <w:p w14:paraId="6FA06DE9" w14:textId="77777777" w:rsidR="009D2F91" w:rsidRPr="0085145F" w:rsidRDefault="009D2F91" w:rsidP="00AD46E6">
            <w:pPr>
              <w:rPr>
                <w:rFonts w:ascii="Verdana" w:hAnsi="Verdana"/>
                <w:sz w:val="20"/>
                <w:szCs w:val="20"/>
              </w:rPr>
            </w:pPr>
            <w:r w:rsidRPr="0085145F">
              <w:rPr>
                <w:rFonts w:ascii="Verdana" w:hAnsi="Verdana"/>
                <w:sz w:val="20"/>
                <w:szCs w:val="20"/>
              </w:rPr>
              <w:t> </w:t>
            </w:r>
          </w:p>
        </w:tc>
      </w:tr>
      <w:tr w:rsidR="009D2F91" w:rsidRPr="0085145F" w14:paraId="73DA4E94" w14:textId="77777777" w:rsidTr="009D2F91">
        <w:trPr>
          <w:trHeight w:val="300"/>
        </w:trPr>
        <w:tc>
          <w:tcPr>
            <w:tcW w:w="709" w:type="dxa"/>
            <w:shd w:val="clear" w:color="auto" w:fill="auto"/>
            <w:noWrap/>
            <w:vAlign w:val="bottom"/>
            <w:hideMark/>
          </w:tcPr>
          <w:p w14:paraId="00559271" w14:textId="77777777" w:rsidR="009D2F91" w:rsidRPr="0085145F" w:rsidRDefault="009D2F91" w:rsidP="00AD46E6">
            <w:pPr>
              <w:rPr>
                <w:rFonts w:ascii="Verdana" w:hAnsi="Verdana"/>
                <w:sz w:val="20"/>
                <w:szCs w:val="20"/>
              </w:rPr>
            </w:pPr>
            <w:r w:rsidRPr="0085145F">
              <w:rPr>
                <w:rFonts w:ascii="Verdana" w:hAnsi="Verdana"/>
                <w:sz w:val="20"/>
                <w:szCs w:val="20"/>
              </w:rPr>
              <w:t>HW</w:t>
            </w:r>
          </w:p>
        </w:tc>
        <w:tc>
          <w:tcPr>
            <w:tcW w:w="709" w:type="dxa"/>
            <w:gridSpan w:val="3"/>
            <w:shd w:val="clear" w:color="000000" w:fill="FFFFFF"/>
            <w:noWrap/>
            <w:vAlign w:val="bottom"/>
            <w:hideMark/>
          </w:tcPr>
          <w:p w14:paraId="6DDFB91D"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2966" w:type="dxa"/>
            <w:gridSpan w:val="11"/>
            <w:shd w:val="clear" w:color="000000" w:fill="FFFFFF"/>
            <w:noWrap/>
            <w:vAlign w:val="bottom"/>
            <w:hideMark/>
          </w:tcPr>
          <w:p w14:paraId="3ACD72FD" w14:textId="77777777" w:rsidR="009D2F91" w:rsidRPr="0085145F" w:rsidRDefault="009D2F91" w:rsidP="00AD46E6">
            <w:pPr>
              <w:rPr>
                <w:rFonts w:ascii="Verdana" w:hAnsi="Verdana"/>
                <w:sz w:val="20"/>
                <w:szCs w:val="20"/>
              </w:rPr>
            </w:pPr>
            <w:r w:rsidRPr="0085145F">
              <w:rPr>
                <w:rFonts w:ascii="Verdana" w:hAnsi="Verdana"/>
                <w:sz w:val="20"/>
                <w:szCs w:val="20"/>
              </w:rPr>
              <w:t>Heuvelrug Wonen</w:t>
            </w:r>
          </w:p>
        </w:tc>
        <w:tc>
          <w:tcPr>
            <w:tcW w:w="335" w:type="dxa"/>
            <w:gridSpan w:val="2"/>
            <w:shd w:val="clear" w:color="000000" w:fill="FFFFFF"/>
            <w:noWrap/>
            <w:vAlign w:val="bottom"/>
            <w:hideMark/>
          </w:tcPr>
          <w:p w14:paraId="76C139E2"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gridSpan w:val="2"/>
            <w:shd w:val="clear" w:color="000000" w:fill="FFFFFF"/>
            <w:noWrap/>
            <w:vAlign w:val="bottom"/>
            <w:hideMark/>
          </w:tcPr>
          <w:p w14:paraId="6DD69B78"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5D173AE9"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shd w:val="clear" w:color="000000" w:fill="FFFFFF"/>
            <w:noWrap/>
            <w:vAlign w:val="bottom"/>
            <w:hideMark/>
          </w:tcPr>
          <w:p w14:paraId="5F3BE146"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173E1219"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4349107D"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650A6938"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5B737311"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0" w:type="dxa"/>
            <w:shd w:val="clear" w:color="000000" w:fill="FFFFFF"/>
            <w:noWrap/>
            <w:vAlign w:val="bottom"/>
            <w:hideMark/>
          </w:tcPr>
          <w:p w14:paraId="77123853"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0" w:type="dxa"/>
            <w:shd w:val="clear" w:color="000000" w:fill="FFFFFF"/>
            <w:noWrap/>
            <w:vAlign w:val="bottom"/>
            <w:hideMark/>
          </w:tcPr>
          <w:p w14:paraId="1107D09A" w14:textId="77777777" w:rsidR="009D2F91" w:rsidRPr="0085145F" w:rsidRDefault="009D2F91" w:rsidP="00AD46E6">
            <w:pPr>
              <w:rPr>
                <w:rFonts w:ascii="Verdana" w:hAnsi="Verdana"/>
                <w:sz w:val="20"/>
                <w:szCs w:val="20"/>
              </w:rPr>
            </w:pPr>
            <w:r w:rsidRPr="0085145F">
              <w:rPr>
                <w:rFonts w:ascii="Verdana" w:hAnsi="Verdana"/>
                <w:sz w:val="20"/>
                <w:szCs w:val="20"/>
              </w:rPr>
              <w:t> </w:t>
            </w:r>
          </w:p>
        </w:tc>
      </w:tr>
      <w:tr w:rsidR="009D2F91" w:rsidRPr="0085145F" w14:paraId="7C06CD75" w14:textId="77777777" w:rsidTr="009D2F91">
        <w:trPr>
          <w:trHeight w:val="300"/>
        </w:trPr>
        <w:tc>
          <w:tcPr>
            <w:tcW w:w="709" w:type="dxa"/>
            <w:shd w:val="clear" w:color="auto" w:fill="auto"/>
            <w:noWrap/>
            <w:vAlign w:val="bottom"/>
            <w:hideMark/>
          </w:tcPr>
          <w:p w14:paraId="19056B2B" w14:textId="77777777" w:rsidR="009D2F91" w:rsidRPr="0085145F" w:rsidRDefault="009D2F91" w:rsidP="00AD46E6">
            <w:pPr>
              <w:rPr>
                <w:rFonts w:ascii="Verdana" w:hAnsi="Verdana"/>
                <w:sz w:val="20"/>
                <w:szCs w:val="20"/>
              </w:rPr>
            </w:pPr>
            <w:r w:rsidRPr="0085145F">
              <w:rPr>
                <w:rFonts w:ascii="Verdana" w:hAnsi="Verdana"/>
                <w:sz w:val="20"/>
                <w:szCs w:val="20"/>
              </w:rPr>
              <w:t>^</w:t>
            </w:r>
          </w:p>
        </w:tc>
        <w:tc>
          <w:tcPr>
            <w:tcW w:w="709" w:type="dxa"/>
            <w:gridSpan w:val="3"/>
            <w:shd w:val="clear" w:color="000000" w:fill="FFFFFF"/>
            <w:noWrap/>
            <w:vAlign w:val="bottom"/>
            <w:hideMark/>
          </w:tcPr>
          <w:p w14:paraId="7FED1D92"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2631" w:type="dxa"/>
            <w:gridSpan w:val="9"/>
            <w:shd w:val="clear" w:color="000000" w:fill="FFFFFF"/>
            <w:noWrap/>
            <w:vAlign w:val="bottom"/>
            <w:hideMark/>
          </w:tcPr>
          <w:p w14:paraId="469458C8" w14:textId="77777777" w:rsidR="009D2F91" w:rsidRPr="0085145F" w:rsidRDefault="009D2F91" w:rsidP="00AD46E6">
            <w:pPr>
              <w:rPr>
                <w:rFonts w:ascii="Verdana" w:hAnsi="Verdana"/>
                <w:sz w:val="20"/>
                <w:szCs w:val="20"/>
              </w:rPr>
            </w:pPr>
            <w:r w:rsidRPr="0085145F">
              <w:rPr>
                <w:rFonts w:ascii="Verdana" w:hAnsi="Verdana"/>
                <w:sz w:val="20"/>
                <w:szCs w:val="20"/>
              </w:rPr>
              <w:t>Allen (Driehoek)</w:t>
            </w:r>
          </w:p>
        </w:tc>
        <w:tc>
          <w:tcPr>
            <w:tcW w:w="335" w:type="dxa"/>
            <w:gridSpan w:val="2"/>
            <w:shd w:val="clear" w:color="000000" w:fill="FFFFFF"/>
            <w:noWrap/>
            <w:vAlign w:val="bottom"/>
            <w:hideMark/>
          </w:tcPr>
          <w:p w14:paraId="441EDC7A"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gridSpan w:val="2"/>
            <w:shd w:val="clear" w:color="000000" w:fill="FFFFFF"/>
            <w:noWrap/>
            <w:vAlign w:val="bottom"/>
            <w:hideMark/>
          </w:tcPr>
          <w:p w14:paraId="6EFD1CC5"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gridSpan w:val="2"/>
            <w:shd w:val="clear" w:color="000000" w:fill="FFFFFF"/>
            <w:noWrap/>
            <w:vAlign w:val="bottom"/>
            <w:hideMark/>
          </w:tcPr>
          <w:p w14:paraId="7F459358"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2B3298D2"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35" w:type="dxa"/>
            <w:shd w:val="clear" w:color="000000" w:fill="FFFFFF"/>
            <w:noWrap/>
            <w:vAlign w:val="bottom"/>
            <w:hideMark/>
          </w:tcPr>
          <w:p w14:paraId="4F1D81E3"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3A0CB3E3"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145DDDD0"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70133FF0"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56" w:type="dxa"/>
            <w:shd w:val="clear" w:color="000000" w:fill="FFFFFF"/>
            <w:noWrap/>
            <w:vAlign w:val="bottom"/>
            <w:hideMark/>
          </w:tcPr>
          <w:p w14:paraId="2D88D00D"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0" w:type="dxa"/>
            <w:shd w:val="clear" w:color="000000" w:fill="FFFFFF"/>
            <w:noWrap/>
            <w:vAlign w:val="bottom"/>
            <w:hideMark/>
          </w:tcPr>
          <w:p w14:paraId="74A251EB" w14:textId="77777777" w:rsidR="009D2F91" w:rsidRPr="0085145F" w:rsidRDefault="009D2F91" w:rsidP="00AD46E6">
            <w:pPr>
              <w:rPr>
                <w:rFonts w:ascii="Verdana" w:hAnsi="Verdana"/>
                <w:sz w:val="20"/>
                <w:szCs w:val="20"/>
              </w:rPr>
            </w:pPr>
            <w:r w:rsidRPr="0085145F">
              <w:rPr>
                <w:rFonts w:ascii="Verdana" w:hAnsi="Verdana"/>
                <w:sz w:val="20"/>
                <w:szCs w:val="20"/>
              </w:rPr>
              <w:t> </w:t>
            </w:r>
          </w:p>
        </w:tc>
        <w:tc>
          <w:tcPr>
            <w:tcW w:w="340" w:type="dxa"/>
            <w:shd w:val="clear" w:color="000000" w:fill="FFFFFF"/>
            <w:noWrap/>
            <w:vAlign w:val="bottom"/>
            <w:hideMark/>
          </w:tcPr>
          <w:p w14:paraId="122DA45A" w14:textId="77777777" w:rsidR="009D2F91" w:rsidRPr="0085145F" w:rsidRDefault="009D2F91" w:rsidP="00AD46E6">
            <w:pPr>
              <w:rPr>
                <w:rFonts w:ascii="Verdana" w:hAnsi="Verdana"/>
                <w:sz w:val="20"/>
                <w:szCs w:val="20"/>
              </w:rPr>
            </w:pPr>
            <w:r w:rsidRPr="0085145F">
              <w:rPr>
                <w:rFonts w:ascii="Verdana" w:hAnsi="Verdana"/>
                <w:sz w:val="20"/>
                <w:szCs w:val="20"/>
              </w:rPr>
              <w:t> </w:t>
            </w:r>
          </w:p>
        </w:tc>
      </w:tr>
    </w:tbl>
    <w:p w14:paraId="61D6C515" w14:textId="456FF226" w:rsidR="00505AE4" w:rsidRPr="00EC0838" w:rsidRDefault="00B724F4" w:rsidP="00A9046E">
      <w:pPr>
        <w:pStyle w:val="Kop1"/>
        <w:numPr>
          <w:ilvl w:val="0"/>
          <w:numId w:val="0"/>
        </w:numPr>
        <w:rPr>
          <w:rStyle w:val="fontstyle01"/>
          <w:rFonts w:ascii="Verdana" w:hAnsi="Verdana"/>
          <w:color w:val="auto"/>
          <w:highlight w:val="yellow"/>
        </w:rPr>
      </w:pPr>
      <w:bookmarkStart w:id="70" w:name="_Toc41471842"/>
      <w:bookmarkStart w:id="71" w:name="_Hlk53048413"/>
      <w:bookmarkStart w:id="72" w:name="_Toc74766582"/>
      <w:r w:rsidRPr="00E1734B">
        <w:rPr>
          <w:rStyle w:val="fontstyle01"/>
          <w:rFonts w:ascii="Verdana" w:hAnsi="Verdana"/>
          <w:color w:val="auto"/>
        </w:rPr>
        <w:lastRenderedPageBreak/>
        <w:t xml:space="preserve">Bijlage 2 Financiële paragraaf </w:t>
      </w:r>
      <w:r w:rsidR="00702AA8" w:rsidRPr="00E1734B">
        <w:rPr>
          <w:rStyle w:val="fontstyle01"/>
          <w:rFonts w:ascii="Verdana" w:hAnsi="Verdana"/>
          <w:color w:val="auto"/>
        </w:rPr>
        <w:t>2020 - 2024</w:t>
      </w:r>
      <w:bookmarkEnd w:id="70"/>
      <w:bookmarkEnd w:id="72"/>
    </w:p>
    <w:p w14:paraId="78970208" w14:textId="77777777" w:rsidR="00107F4F" w:rsidRPr="00107F4F" w:rsidRDefault="00B724F4" w:rsidP="00107F4F">
      <w:pPr>
        <w:rPr>
          <w:rFonts w:ascii="Verdana" w:eastAsiaTheme="minorHAnsi" w:hAnsi="Verdana" w:cstheme="minorBidi"/>
          <w:b/>
          <w:sz w:val="20"/>
          <w:szCs w:val="20"/>
          <w:lang w:eastAsia="en-US"/>
        </w:rPr>
      </w:pPr>
      <w:r w:rsidRPr="00EC0838">
        <w:rPr>
          <w:rFonts w:ascii="Verdana" w:eastAsiaTheme="minorHAnsi" w:hAnsi="Verdana" w:cstheme="minorBidi"/>
          <w:b/>
          <w:sz w:val="20"/>
          <w:szCs w:val="20"/>
          <w:highlight w:val="yellow"/>
          <w:lang w:eastAsia="en-US"/>
        </w:rPr>
        <w:br/>
      </w:r>
      <w:r w:rsidRPr="00107F4F">
        <w:rPr>
          <w:rFonts w:ascii="Verdana" w:eastAsiaTheme="minorHAnsi" w:hAnsi="Verdana" w:cstheme="minorBidi"/>
          <w:sz w:val="20"/>
          <w:szCs w:val="20"/>
          <w:lang w:eastAsia="en-US"/>
        </w:rPr>
        <w:t xml:space="preserve">De investeringen die onderdeel uitmaken van het Bod 2021 hebben gevolgen voor de financiële positie van de corporaties. </w:t>
      </w:r>
      <w:r w:rsidR="00107F4F" w:rsidRPr="00107F4F">
        <w:rPr>
          <w:rFonts w:ascii="Verdana" w:hAnsi="Verdana"/>
          <w:sz w:val="20"/>
          <w:szCs w:val="20"/>
        </w:rPr>
        <w:t xml:space="preserve">De corporaties leggen de focus op de beheersing van de financiële risicofactoren, onder andere door middel van het dashboard waarin de streefwaarden en </w:t>
      </w:r>
      <w:proofErr w:type="spellStart"/>
      <w:r w:rsidR="00107F4F" w:rsidRPr="00107F4F">
        <w:rPr>
          <w:rFonts w:ascii="Verdana" w:hAnsi="Verdana"/>
          <w:sz w:val="20"/>
          <w:szCs w:val="20"/>
        </w:rPr>
        <w:t>key</w:t>
      </w:r>
      <w:proofErr w:type="spellEnd"/>
      <w:r w:rsidR="00107F4F" w:rsidRPr="00107F4F">
        <w:rPr>
          <w:rFonts w:ascii="Verdana" w:hAnsi="Verdana"/>
          <w:sz w:val="20"/>
          <w:szCs w:val="20"/>
        </w:rPr>
        <w:t xml:space="preserve"> performance indicators (</w:t>
      </w:r>
      <w:proofErr w:type="spellStart"/>
      <w:r w:rsidR="00107F4F" w:rsidRPr="00107F4F">
        <w:rPr>
          <w:rFonts w:ascii="Verdana" w:hAnsi="Verdana"/>
          <w:sz w:val="20"/>
          <w:szCs w:val="20"/>
        </w:rPr>
        <w:t>kpi’s</w:t>
      </w:r>
      <w:proofErr w:type="spellEnd"/>
      <w:r w:rsidR="00107F4F" w:rsidRPr="00107F4F">
        <w:rPr>
          <w:rFonts w:ascii="Verdana" w:hAnsi="Verdana"/>
          <w:sz w:val="20"/>
          <w:szCs w:val="20"/>
        </w:rPr>
        <w:t>) zijn opgenomen. Aan de hand hiervan is snel duidelijk of de risico’s binnen de kaders blijven en waar bijsturing noodzakelijk is.</w:t>
      </w:r>
      <w:r w:rsidR="00107F4F">
        <w:rPr>
          <w:rFonts w:ascii="Verdana" w:hAnsi="Verdana"/>
          <w:sz w:val="20"/>
          <w:szCs w:val="20"/>
        </w:rPr>
        <w:t xml:space="preserve"> </w:t>
      </w:r>
      <w:r w:rsidRPr="00107F4F">
        <w:rPr>
          <w:rFonts w:ascii="Verdana" w:eastAsiaTheme="minorHAnsi" w:hAnsi="Verdana" w:cstheme="minorBidi"/>
          <w:sz w:val="20"/>
          <w:szCs w:val="20"/>
          <w:lang w:eastAsia="en-US"/>
        </w:rPr>
        <w:t>In deze paragraaf worden de</w:t>
      </w:r>
      <w:r w:rsidR="00107F4F" w:rsidRPr="00107F4F">
        <w:rPr>
          <w:rFonts w:ascii="Verdana" w:eastAsiaTheme="minorHAnsi" w:hAnsi="Verdana" w:cstheme="minorBidi"/>
          <w:sz w:val="20"/>
          <w:szCs w:val="20"/>
          <w:lang w:eastAsia="en-US"/>
        </w:rPr>
        <w:t xml:space="preserve"> streefwaarden en </w:t>
      </w:r>
      <w:proofErr w:type="spellStart"/>
      <w:r w:rsidR="00107F4F" w:rsidRPr="00107F4F">
        <w:rPr>
          <w:rFonts w:ascii="Verdana" w:eastAsiaTheme="minorHAnsi" w:hAnsi="Verdana" w:cstheme="minorBidi"/>
          <w:sz w:val="20"/>
          <w:szCs w:val="20"/>
          <w:lang w:eastAsia="en-US"/>
        </w:rPr>
        <w:t>kpi’s</w:t>
      </w:r>
      <w:proofErr w:type="spellEnd"/>
      <w:r w:rsidR="00107F4F" w:rsidRPr="00107F4F">
        <w:rPr>
          <w:rFonts w:ascii="Verdana" w:eastAsiaTheme="minorHAnsi" w:hAnsi="Verdana" w:cstheme="minorBidi"/>
          <w:sz w:val="20"/>
          <w:szCs w:val="20"/>
          <w:lang w:eastAsia="en-US"/>
        </w:rPr>
        <w:t xml:space="preserve"> </w:t>
      </w:r>
      <w:r w:rsidRPr="00107F4F">
        <w:rPr>
          <w:rFonts w:ascii="Verdana" w:eastAsiaTheme="minorHAnsi" w:hAnsi="Verdana" w:cstheme="minorBidi"/>
          <w:sz w:val="20"/>
          <w:szCs w:val="20"/>
          <w:lang w:eastAsia="en-US"/>
        </w:rPr>
        <w:t xml:space="preserve">omschreven en kort uitgelegd. </w:t>
      </w:r>
      <w:r w:rsidRPr="00107F4F">
        <w:rPr>
          <w:rFonts w:ascii="Verdana" w:eastAsiaTheme="minorHAnsi" w:hAnsi="Verdana" w:cstheme="minorBidi"/>
          <w:sz w:val="20"/>
          <w:szCs w:val="20"/>
          <w:lang w:eastAsia="en-US"/>
        </w:rPr>
        <w:br/>
      </w:r>
      <w:r w:rsidRPr="00914D2A">
        <w:rPr>
          <w:rFonts w:ascii="Verdana" w:eastAsiaTheme="minorHAnsi" w:hAnsi="Verdana" w:cstheme="minorBidi"/>
          <w:sz w:val="20"/>
          <w:szCs w:val="20"/>
          <w:highlight w:val="lightGray"/>
          <w:lang w:eastAsia="en-US"/>
        </w:rPr>
        <w:br/>
      </w:r>
      <w:r w:rsidR="00107F4F" w:rsidRPr="00107F4F">
        <w:rPr>
          <w:rFonts w:ascii="Verdana" w:eastAsiaTheme="minorHAnsi" w:hAnsi="Verdana" w:cstheme="minorBidi"/>
          <w:b/>
          <w:sz w:val="20"/>
          <w:szCs w:val="20"/>
          <w:lang w:eastAsia="en-US"/>
        </w:rPr>
        <w:t xml:space="preserve">Dashboard streefwaarden en </w:t>
      </w:r>
      <w:proofErr w:type="spellStart"/>
      <w:r w:rsidR="00107F4F" w:rsidRPr="00107F4F">
        <w:rPr>
          <w:rFonts w:ascii="Verdana" w:eastAsiaTheme="minorHAnsi" w:hAnsi="Verdana" w:cstheme="minorBidi"/>
          <w:b/>
          <w:sz w:val="20"/>
          <w:szCs w:val="20"/>
          <w:lang w:eastAsia="en-US"/>
        </w:rPr>
        <w:t>kpi’s</w:t>
      </w:r>
      <w:proofErr w:type="spellEnd"/>
    </w:p>
    <w:p w14:paraId="32496EC4" w14:textId="75A481E5" w:rsidR="00107F4F" w:rsidRPr="00107F4F" w:rsidRDefault="00107F4F" w:rsidP="00107F4F">
      <w:pPr>
        <w:contextualSpacing/>
        <w:rPr>
          <w:rFonts w:ascii="Verdana" w:eastAsiaTheme="minorHAnsi" w:hAnsi="Verdana" w:cstheme="minorBidi"/>
          <w:sz w:val="20"/>
          <w:szCs w:val="20"/>
          <w:lang w:eastAsia="en-US"/>
        </w:rPr>
      </w:pPr>
      <w:r w:rsidRPr="00107F4F">
        <w:rPr>
          <w:rFonts w:ascii="Verdana" w:eastAsiaTheme="minorHAnsi" w:hAnsi="Verdana" w:cstheme="minorBidi"/>
          <w:sz w:val="20"/>
          <w:szCs w:val="20"/>
          <w:lang w:eastAsia="en-US"/>
        </w:rPr>
        <w:t xml:space="preserve">Voor het sturen op de financiële risico’s sluiten de corporaties onder andere aan bij de door het Waarborgfonds Sociale Woningbouw (WSW) geformuleerde 5 ‘Financial </w:t>
      </w:r>
      <w:proofErr w:type="spellStart"/>
      <w:r w:rsidRPr="00107F4F">
        <w:rPr>
          <w:rFonts w:ascii="Verdana" w:eastAsiaTheme="minorHAnsi" w:hAnsi="Verdana" w:cstheme="minorBidi"/>
          <w:sz w:val="20"/>
          <w:szCs w:val="20"/>
          <w:lang w:eastAsia="en-US"/>
        </w:rPr>
        <w:t>Risks</w:t>
      </w:r>
      <w:proofErr w:type="spellEnd"/>
      <w:r w:rsidRPr="00107F4F">
        <w:rPr>
          <w:rFonts w:ascii="Verdana" w:eastAsiaTheme="minorHAnsi" w:hAnsi="Verdana" w:cstheme="minorBidi"/>
          <w:sz w:val="20"/>
          <w:szCs w:val="20"/>
          <w:lang w:eastAsia="en-US"/>
        </w:rPr>
        <w:t>’ en de door de Autoriteit woningcorporaties (</w:t>
      </w:r>
      <w:proofErr w:type="spellStart"/>
      <w:r w:rsidRPr="00107F4F">
        <w:rPr>
          <w:rFonts w:ascii="Verdana" w:eastAsiaTheme="minorHAnsi" w:hAnsi="Verdana" w:cstheme="minorBidi"/>
          <w:sz w:val="20"/>
          <w:szCs w:val="20"/>
          <w:lang w:eastAsia="en-US"/>
        </w:rPr>
        <w:t>Aw</w:t>
      </w:r>
      <w:proofErr w:type="spellEnd"/>
      <w:r w:rsidRPr="00107F4F">
        <w:rPr>
          <w:rFonts w:ascii="Verdana" w:eastAsiaTheme="minorHAnsi" w:hAnsi="Verdana" w:cstheme="minorBidi"/>
          <w:sz w:val="20"/>
          <w:szCs w:val="20"/>
          <w:lang w:eastAsia="en-US"/>
        </w:rPr>
        <w:t xml:space="preserve">) gehanteerde normen in de diverse beoordelingskaders. Voor de streefwaarden, </w:t>
      </w:r>
      <w:proofErr w:type="spellStart"/>
      <w:r w:rsidRPr="00107F4F">
        <w:rPr>
          <w:rFonts w:ascii="Verdana" w:eastAsiaTheme="minorHAnsi" w:hAnsi="Verdana" w:cstheme="minorBidi"/>
          <w:sz w:val="20"/>
          <w:szCs w:val="20"/>
          <w:lang w:eastAsia="en-US"/>
        </w:rPr>
        <w:t>kpi’s</w:t>
      </w:r>
      <w:proofErr w:type="spellEnd"/>
      <w:r w:rsidRPr="00107F4F">
        <w:rPr>
          <w:rFonts w:ascii="Verdana" w:eastAsiaTheme="minorHAnsi" w:hAnsi="Verdana" w:cstheme="minorBidi"/>
          <w:sz w:val="20"/>
          <w:szCs w:val="20"/>
          <w:lang w:eastAsia="en-US"/>
        </w:rPr>
        <w:t xml:space="preserve"> en prognoses wordt verwezen naar het dashboard. </w:t>
      </w:r>
    </w:p>
    <w:p w14:paraId="43181298" w14:textId="77777777" w:rsidR="00107F4F" w:rsidRPr="00107F4F" w:rsidRDefault="00107F4F" w:rsidP="00107F4F">
      <w:pPr>
        <w:contextualSpacing/>
        <w:rPr>
          <w:rFonts w:ascii="Verdana" w:eastAsiaTheme="minorHAnsi" w:hAnsi="Verdana" w:cstheme="minorBidi"/>
          <w:sz w:val="20"/>
          <w:szCs w:val="20"/>
          <w:lang w:eastAsia="en-US"/>
        </w:rPr>
      </w:pPr>
    </w:p>
    <w:p w14:paraId="462B2ED1" w14:textId="42605757" w:rsidR="00107F4F" w:rsidRPr="00107F4F" w:rsidRDefault="00107F4F" w:rsidP="00107F4F">
      <w:pPr>
        <w:numPr>
          <w:ilvl w:val="0"/>
          <w:numId w:val="39"/>
        </w:numPr>
        <w:spacing w:after="200"/>
        <w:contextualSpacing/>
        <w:rPr>
          <w:rFonts w:ascii="Verdana" w:eastAsiaTheme="minorHAnsi" w:hAnsi="Verdana" w:cstheme="minorBidi"/>
          <w:sz w:val="20"/>
          <w:szCs w:val="20"/>
          <w:lang w:eastAsia="en-US"/>
        </w:rPr>
      </w:pPr>
      <w:r w:rsidRPr="00107F4F">
        <w:rPr>
          <w:rFonts w:ascii="Verdana" w:eastAsiaTheme="minorHAnsi" w:hAnsi="Verdana" w:cstheme="minorBidi"/>
          <w:i/>
          <w:sz w:val="20"/>
          <w:szCs w:val="20"/>
          <w:lang w:eastAsia="en-US"/>
        </w:rPr>
        <w:t>Solvabiliteit beleidswaarde</w:t>
      </w:r>
      <w:r>
        <w:rPr>
          <w:rFonts w:ascii="Verdana" w:eastAsiaTheme="minorHAnsi" w:hAnsi="Verdana" w:cstheme="minorBidi"/>
          <w:sz w:val="20"/>
          <w:szCs w:val="20"/>
          <w:lang w:eastAsia="en-US"/>
        </w:rPr>
        <w:br/>
        <w:t>D</w:t>
      </w:r>
      <w:r w:rsidRPr="00107F4F">
        <w:rPr>
          <w:rFonts w:ascii="Verdana" w:eastAsiaTheme="minorHAnsi" w:hAnsi="Verdana" w:cstheme="minorBidi"/>
          <w:sz w:val="20"/>
          <w:szCs w:val="20"/>
          <w:lang w:eastAsia="en-US"/>
        </w:rPr>
        <w:t xml:space="preserve">e solvabiliteit geeft inzicht in de verhouding eigen vermogen ten opzichte van het totale vermogen. Voldoende solvabiliteit is noodzakelijk om op lange termijn aan de verplichtingen uit hoofde van het aangetrokken vreemd vermogen te kunnen voldoen. Hierbij geldt een door het WSW vastgesteld minimum van 15% voor het DAEB bezit (40% voor het niet-DAEB bezit). </w:t>
      </w:r>
    </w:p>
    <w:p w14:paraId="01AFEB0F" w14:textId="1FBEA4EF" w:rsidR="00107F4F" w:rsidRPr="00107F4F" w:rsidRDefault="00107F4F" w:rsidP="00107F4F">
      <w:pPr>
        <w:numPr>
          <w:ilvl w:val="0"/>
          <w:numId w:val="39"/>
        </w:numPr>
        <w:spacing w:after="200"/>
        <w:contextualSpacing/>
        <w:rPr>
          <w:rFonts w:ascii="Verdana" w:eastAsiaTheme="minorHAnsi" w:hAnsi="Verdana" w:cstheme="minorBidi"/>
          <w:sz w:val="20"/>
          <w:szCs w:val="20"/>
          <w:lang w:eastAsia="en-US"/>
        </w:rPr>
      </w:pPr>
      <w:r w:rsidRPr="00107F4F">
        <w:rPr>
          <w:rFonts w:ascii="Verdana" w:eastAsiaTheme="minorHAnsi" w:hAnsi="Verdana" w:cstheme="minorBidi"/>
          <w:i/>
          <w:sz w:val="20"/>
          <w:szCs w:val="20"/>
          <w:lang w:eastAsia="en-US"/>
        </w:rPr>
        <w:t>Interest Coverage Ratio (ICR)</w:t>
      </w:r>
      <w:r w:rsidRPr="00107F4F">
        <w:rPr>
          <w:rFonts w:ascii="Verdana" w:eastAsiaTheme="minorHAnsi" w:hAnsi="Verdana" w:cstheme="minorBidi"/>
          <w:sz w:val="20"/>
          <w:szCs w:val="20"/>
          <w:lang w:eastAsia="en-US"/>
        </w:rPr>
        <w:t xml:space="preserve"> </w:t>
      </w:r>
      <w:r>
        <w:rPr>
          <w:rFonts w:ascii="Verdana" w:eastAsiaTheme="minorHAnsi" w:hAnsi="Verdana" w:cstheme="minorBidi"/>
          <w:sz w:val="20"/>
          <w:szCs w:val="20"/>
          <w:lang w:eastAsia="en-US"/>
        </w:rPr>
        <w:br/>
        <w:t>D</w:t>
      </w:r>
      <w:r w:rsidRPr="00107F4F">
        <w:rPr>
          <w:rFonts w:ascii="Verdana" w:eastAsiaTheme="minorHAnsi" w:hAnsi="Verdana" w:cstheme="minorBidi"/>
          <w:sz w:val="20"/>
          <w:szCs w:val="20"/>
          <w:lang w:eastAsia="en-US"/>
        </w:rPr>
        <w:t xml:space="preserve">e ICR geeft aan in hoeverre </w:t>
      </w:r>
      <w:r>
        <w:rPr>
          <w:rFonts w:ascii="Verdana" w:eastAsiaTheme="minorHAnsi" w:hAnsi="Verdana" w:cstheme="minorBidi"/>
          <w:sz w:val="20"/>
          <w:szCs w:val="20"/>
          <w:lang w:eastAsia="en-US"/>
        </w:rPr>
        <w:t>de corporaties</w:t>
      </w:r>
      <w:r w:rsidRPr="00107F4F">
        <w:rPr>
          <w:rFonts w:ascii="Verdana" w:eastAsiaTheme="minorHAnsi" w:hAnsi="Verdana" w:cstheme="minorBidi"/>
          <w:sz w:val="20"/>
          <w:szCs w:val="20"/>
          <w:lang w:eastAsia="en-US"/>
        </w:rPr>
        <w:t xml:space="preserve"> in staat </w:t>
      </w:r>
      <w:r>
        <w:rPr>
          <w:rFonts w:ascii="Verdana" w:eastAsiaTheme="minorHAnsi" w:hAnsi="Verdana" w:cstheme="minorBidi"/>
          <w:sz w:val="20"/>
          <w:szCs w:val="20"/>
          <w:lang w:eastAsia="en-US"/>
        </w:rPr>
        <w:t xml:space="preserve">zijn </w:t>
      </w:r>
      <w:r w:rsidRPr="00107F4F">
        <w:rPr>
          <w:rFonts w:ascii="Verdana" w:eastAsiaTheme="minorHAnsi" w:hAnsi="Verdana" w:cstheme="minorBidi"/>
          <w:sz w:val="20"/>
          <w:szCs w:val="20"/>
          <w:lang w:eastAsia="en-US"/>
        </w:rPr>
        <w:t xml:space="preserve">om uit de operationele kasstroom aan de renteverplichtingen te voldoen. Het WSW beoordeelt zowel de gerealiseerde als de geprognosticeerde ICR. Voor de geprognosticeerde ICR wordt uitgegaan van de gewogen gemiddelde kasstroom en rente-uitgaven voor de komende 5 prognosejaren (weging 5-4-3-2-1). Het WSW hanteert een norm van minimaal 1,4 voor het DAEB bezit (1,8 voor het niet-DAEB bezit). </w:t>
      </w:r>
    </w:p>
    <w:p w14:paraId="54D95DD6" w14:textId="2A1D72B8" w:rsidR="00107F4F" w:rsidRPr="00107F4F" w:rsidRDefault="00107F4F" w:rsidP="00107F4F">
      <w:pPr>
        <w:numPr>
          <w:ilvl w:val="0"/>
          <w:numId w:val="39"/>
        </w:numPr>
        <w:spacing w:after="200"/>
        <w:contextualSpacing/>
        <w:rPr>
          <w:rFonts w:ascii="Verdana" w:eastAsiaTheme="minorHAnsi" w:hAnsi="Verdana" w:cstheme="minorBidi"/>
          <w:sz w:val="20"/>
          <w:szCs w:val="20"/>
          <w:lang w:eastAsia="en-US"/>
        </w:rPr>
      </w:pPr>
      <w:proofErr w:type="spellStart"/>
      <w:r w:rsidRPr="00107F4F">
        <w:rPr>
          <w:rFonts w:ascii="Verdana" w:eastAsiaTheme="minorHAnsi" w:hAnsi="Verdana" w:cstheme="minorBidi"/>
          <w:i/>
          <w:sz w:val="20"/>
          <w:szCs w:val="20"/>
          <w:lang w:eastAsia="en-US"/>
        </w:rPr>
        <w:t>Loan</w:t>
      </w:r>
      <w:proofErr w:type="spellEnd"/>
      <w:r w:rsidRPr="00107F4F">
        <w:rPr>
          <w:rFonts w:ascii="Verdana" w:eastAsiaTheme="minorHAnsi" w:hAnsi="Verdana" w:cstheme="minorBidi"/>
          <w:i/>
          <w:sz w:val="20"/>
          <w:szCs w:val="20"/>
          <w:lang w:eastAsia="en-US"/>
        </w:rPr>
        <w:t xml:space="preserve"> </w:t>
      </w:r>
      <w:proofErr w:type="spellStart"/>
      <w:r w:rsidRPr="00107F4F">
        <w:rPr>
          <w:rFonts w:ascii="Verdana" w:eastAsiaTheme="minorHAnsi" w:hAnsi="Verdana" w:cstheme="minorBidi"/>
          <w:i/>
          <w:sz w:val="20"/>
          <w:szCs w:val="20"/>
          <w:lang w:eastAsia="en-US"/>
        </w:rPr>
        <w:t>to</w:t>
      </w:r>
      <w:proofErr w:type="spellEnd"/>
      <w:r w:rsidRPr="00107F4F">
        <w:rPr>
          <w:rFonts w:ascii="Verdana" w:eastAsiaTheme="minorHAnsi" w:hAnsi="Verdana" w:cstheme="minorBidi"/>
          <w:i/>
          <w:sz w:val="20"/>
          <w:szCs w:val="20"/>
          <w:lang w:eastAsia="en-US"/>
        </w:rPr>
        <w:t xml:space="preserve"> Value beleidswaarde (</w:t>
      </w:r>
      <w:proofErr w:type="spellStart"/>
      <w:r w:rsidRPr="00107F4F">
        <w:rPr>
          <w:rFonts w:ascii="Verdana" w:eastAsiaTheme="minorHAnsi" w:hAnsi="Verdana" w:cstheme="minorBidi"/>
          <w:i/>
          <w:sz w:val="20"/>
          <w:szCs w:val="20"/>
          <w:lang w:eastAsia="en-US"/>
        </w:rPr>
        <w:t>LtV</w:t>
      </w:r>
      <w:proofErr w:type="spellEnd"/>
      <w:r w:rsidRPr="00107F4F">
        <w:rPr>
          <w:rFonts w:ascii="Verdana" w:eastAsiaTheme="minorHAnsi" w:hAnsi="Verdana" w:cstheme="minorBidi"/>
          <w:i/>
          <w:sz w:val="20"/>
          <w:szCs w:val="20"/>
          <w:lang w:eastAsia="en-US"/>
        </w:rPr>
        <w:t>)</w:t>
      </w:r>
      <w:r w:rsidRPr="00107F4F">
        <w:rPr>
          <w:rFonts w:ascii="Verdana" w:eastAsiaTheme="minorHAnsi" w:hAnsi="Verdana" w:cstheme="minorBidi"/>
          <w:sz w:val="20"/>
          <w:szCs w:val="20"/>
          <w:lang w:eastAsia="en-US"/>
        </w:rPr>
        <w:t xml:space="preserve"> </w:t>
      </w:r>
      <w:r>
        <w:rPr>
          <w:rFonts w:ascii="Verdana" w:eastAsiaTheme="minorHAnsi" w:hAnsi="Verdana" w:cstheme="minorBidi"/>
          <w:sz w:val="20"/>
          <w:szCs w:val="20"/>
          <w:lang w:eastAsia="en-US"/>
        </w:rPr>
        <w:br/>
        <w:t>D</w:t>
      </w:r>
      <w:r w:rsidRPr="00107F4F">
        <w:rPr>
          <w:rFonts w:ascii="Verdana" w:eastAsiaTheme="minorHAnsi" w:hAnsi="Verdana" w:cstheme="minorBidi"/>
          <w:sz w:val="20"/>
          <w:szCs w:val="20"/>
          <w:lang w:eastAsia="en-US"/>
        </w:rPr>
        <w:t xml:space="preserve">eze meet in hoeverre de kasstroom genererende capaciteit van de geëxploiteerde vastgoedportefeuille op lange termijn in een gezonde verhouding staat tot de schuldpositie. Concreet wil dit zeggen dat de </w:t>
      </w:r>
      <w:proofErr w:type="spellStart"/>
      <w:r w:rsidRPr="00107F4F">
        <w:rPr>
          <w:rFonts w:ascii="Verdana" w:eastAsiaTheme="minorHAnsi" w:hAnsi="Verdana" w:cstheme="minorBidi"/>
          <w:sz w:val="20"/>
          <w:szCs w:val="20"/>
          <w:lang w:eastAsia="en-US"/>
        </w:rPr>
        <w:t>LtV</w:t>
      </w:r>
      <w:proofErr w:type="spellEnd"/>
      <w:r w:rsidRPr="00107F4F">
        <w:rPr>
          <w:rFonts w:ascii="Verdana" w:eastAsiaTheme="minorHAnsi" w:hAnsi="Verdana" w:cstheme="minorBidi"/>
          <w:sz w:val="20"/>
          <w:szCs w:val="20"/>
          <w:lang w:eastAsia="en-US"/>
        </w:rPr>
        <w:t xml:space="preserve"> weergeeft hoeveel procent van de waarde van het bezit gefinancierd is met vreemd vermogen. Hierbij geldt een door het WSW vastgesteld maximum van 85% voor het DAEB bezit (75% voor het niet-DAEB bezit).</w:t>
      </w:r>
    </w:p>
    <w:p w14:paraId="684D6622" w14:textId="77777777" w:rsidR="00107F4F" w:rsidRDefault="00107F4F" w:rsidP="00107F4F">
      <w:pPr>
        <w:numPr>
          <w:ilvl w:val="0"/>
          <w:numId w:val="39"/>
        </w:numPr>
        <w:spacing w:after="200"/>
        <w:contextualSpacing/>
        <w:rPr>
          <w:rFonts w:ascii="Verdana" w:eastAsiaTheme="minorHAnsi" w:hAnsi="Verdana" w:cstheme="minorBidi"/>
          <w:sz w:val="20"/>
          <w:szCs w:val="20"/>
          <w:lang w:eastAsia="en-US"/>
        </w:rPr>
      </w:pPr>
      <w:r w:rsidRPr="00107F4F">
        <w:rPr>
          <w:rFonts w:ascii="Verdana" w:eastAsiaTheme="minorHAnsi" w:hAnsi="Verdana" w:cstheme="minorBidi"/>
          <w:i/>
          <w:sz w:val="20"/>
          <w:szCs w:val="20"/>
          <w:lang w:eastAsia="en-US"/>
        </w:rPr>
        <w:t>Dekkingsratio marktwaarde</w:t>
      </w:r>
      <w:r w:rsidRPr="00107F4F">
        <w:rPr>
          <w:rFonts w:ascii="Verdana" w:eastAsiaTheme="minorHAnsi" w:hAnsi="Verdana" w:cstheme="minorBidi"/>
          <w:sz w:val="20"/>
          <w:szCs w:val="20"/>
          <w:lang w:eastAsia="en-US"/>
        </w:rPr>
        <w:t xml:space="preserve"> </w:t>
      </w:r>
      <w:r>
        <w:rPr>
          <w:rFonts w:ascii="Verdana" w:eastAsiaTheme="minorHAnsi" w:hAnsi="Verdana" w:cstheme="minorBidi"/>
          <w:sz w:val="20"/>
          <w:szCs w:val="20"/>
          <w:lang w:eastAsia="en-US"/>
        </w:rPr>
        <w:br/>
      </w:r>
      <w:r w:rsidRPr="00107F4F">
        <w:rPr>
          <w:rFonts w:ascii="Verdana" w:eastAsiaTheme="minorHAnsi" w:hAnsi="Verdana" w:cstheme="minorBidi"/>
          <w:sz w:val="20"/>
          <w:szCs w:val="20"/>
          <w:lang w:eastAsia="en-US"/>
        </w:rPr>
        <w:t xml:space="preserve">Deze ratio geeft de verhouding weer tussen de marktwaarde van de schuld en de marktwaarde in verhuurde staat. De dekkingsratio mag conform WSW-normen maximaal 70% zijn. </w:t>
      </w:r>
    </w:p>
    <w:p w14:paraId="1A1B2CF0" w14:textId="0DDC87BE" w:rsidR="00B724F4" w:rsidRDefault="00107F4F" w:rsidP="00107F4F">
      <w:pPr>
        <w:numPr>
          <w:ilvl w:val="0"/>
          <w:numId w:val="39"/>
        </w:numPr>
        <w:spacing w:after="200"/>
        <w:contextualSpacing/>
        <w:rPr>
          <w:rFonts w:ascii="Verdana" w:eastAsiaTheme="minorHAnsi" w:hAnsi="Verdana" w:cstheme="minorBidi"/>
          <w:sz w:val="20"/>
          <w:szCs w:val="20"/>
          <w:lang w:eastAsia="en-US"/>
        </w:rPr>
      </w:pPr>
      <w:r w:rsidRPr="00107F4F">
        <w:rPr>
          <w:rFonts w:ascii="Verdana" w:eastAsiaTheme="minorHAnsi" w:hAnsi="Verdana" w:cstheme="minorBidi"/>
          <w:i/>
          <w:sz w:val="20"/>
          <w:szCs w:val="20"/>
          <w:lang w:eastAsia="en-US"/>
        </w:rPr>
        <w:t>Onderpandratio</w:t>
      </w:r>
      <w:r w:rsidRPr="00107F4F">
        <w:rPr>
          <w:rFonts w:ascii="Verdana" w:eastAsiaTheme="minorHAnsi" w:hAnsi="Verdana" w:cstheme="minorBidi"/>
          <w:sz w:val="20"/>
          <w:szCs w:val="20"/>
          <w:lang w:eastAsia="en-US"/>
        </w:rPr>
        <w:t xml:space="preserve"> </w:t>
      </w:r>
      <w:r>
        <w:rPr>
          <w:rFonts w:ascii="Verdana" w:eastAsiaTheme="minorHAnsi" w:hAnsi="Verdana" w:cstheme="minorBidi"/>
          <w:sz w:val="20"/>
          <w:szCs w:val="20"/>
          <w:lang w:eastAsia="en-US"/>
        </w:rPr>
        <w:br/>
        <w:t>M</w:t>
      </w:r>
      <w:r w:rsidRPr="00107F4F">
        <w:rPr>
          <w:rFonts w:ascii="Verdana" w:eastAsiaTheme="minorHAnsi" w:hAnsi="Verdana" w:cstheme="minorBidi"/>
          <w:sz w:val="20"/>
          <w:szCs w:val="20"/>
          <w:lang w:eastAsia="en-US"/>
        </w:rPr>
        <w:t>et deze ratio wordt bepaald of in geval van discontinuïteit de (markt)waarde van het onderpand (DAEB vastgoed, en niet-DAEB vastgoed waarop WSW hypotheek heeft gevestigd) voldoende is om de geborgde schuldpositie af te lossen. De onderpandratio mag conform WSW normen maximaal 70% zijn.</w:t>
      </w:r>
    </w:p>
    <w:p w14:paraId="60502FB4" w14:textId="7F43089E" w:rsidR="00107F4F" w:rsidRDefault="00107F4F" w:rsidP="00107F4F">
      <w:pPr>
        <w:spacing w:after="200"/>
        <w:contextualSpacing/>
        <w:rPr>
          <w:rFonts w:ascii="Verdana" w:eastAsiaTheme="minorHAnsi" w:hAnsi="Verdana" w:cstheme="minorBidi"/>
          <w:i/>
          <w:sz w:val="20"/>
          <w:szCs w:val="20"/>
          <w:lang w:eastAsia="en-US"/>
        </w:rPr>
      </w:pPr>
    </w:p>
    <w:p w14:paraId="134A7AC0" w14:textId="3838DCF9" w:rsidR="00107F4F" w:rsidRPr="00107F4F" w:rsidRDefault="00107F4F" w:rsidP="00107F4F">
      <w:pPr>
        <w:spacing w:before="100" w:beforeAutospacing="1" w:after="100" w:afterAutospacing="1" w:line="276" w:lineRule="auto"/>
        <w:contextualSpacing/>
        <w:rPr>
          <w:rFonts w:ascii="Verdana" w:hAnsi="Verdana"/>
          <w:sz w:val="20"/>
          <w:szCs w:val="20"/>
          <w:lang w:eastAsia="en-US"/>
        </w:rPr>
      </w:pPr>
      <w:r w:rsidRPr="00107F4F">
        <w:rPr>
          <w:rFonts w:ascii="Verdana" w:hAnsi="Verdana"/>
          <w:sz w:val="20"/>
          <w:szCs w:val="20"/>
          <w:lang w:eastAsia="en-US"/>
        </w:rPr>
        <w:t xml:space="preserve">Naast de financial risk normen van het </w:t>
      </w:r>
      <w:proofErr w:type="spellStart"/>
      <w:r w:rsidRPr="00107F4F">
        <w:rPr>
          <w:rFonts w:ascii="Verdana" w:hAnsi="Verdana"/>
          <w:sz w:val="20"/>
          <w:szCs w:val="20"/>
          <w:lang w:eastAsia="en-US"/>
        </w:rPr>
        <w:t>Aw</w:t>
      </w:r>
      <w:proofErr w:type="spellEnd"/>
      <w:r w:rsidRPr="00107F4F">
        <w:rPr>
          <w:rFonts w:ascii="Verdana" w:hAnsi="Verdana"/>
          <w:sz w:val="20"/>
          <w:szCs w:val="20"/>
          <w:lang w:eastAsia="en-US"/>
        </w:rPr>
        <w:t>/WSW hante</w:t>
      </w:r>
      <w:r>
        <w:rPr>
          <w:rFonts w:ascii="Verdana" w:hAnsi="Verdana"/>
          <w:sz w:val="20"/>
          <w:szCs w:val="20"/>
          <w:lang w:eastAsia="en-US"/>
        </w:rPr>
        <w:t xml:space="preserve">ren de corporaties de </w:t>
      </w:r>
      <w:r w:rsidRPr="00107F4F">
        <w:rPr>
          <w:rFonts w:ascii="Verdana" w:hAnsi="Verdana"/>
          <w:sz w:val="20"/>
          <w:szCs w:val="20"/>
          <w:lang w:eastAsia="en-US"/>
        </w:rPr>
        <w:t>aanvullende indicator</w:t>
      </w:r>
      <w:r>
        <w:rPr>
          <w:rFonts w:ascii="Verdana" w:hAnsi="Verdana"/>
          <w:sz w:val="20"/>
          <w:szCs w:val="20"/>
          <w:lang w:eastAsia="en-US"/>
        </w:rPr>
        <w:t>, die he</w:t>
      </w:r>
      <w:r w:rsidRPr="00107F4F">
        <w:rPr>
          <w:rFonts w:ascii="Verdana" w:hAnsi="Verdana"/>
          <w:sz w:val="20"/>
          <w:szCs w:val="20"/>
          <w:lang w:eastAsia="en-US"/>
        </w:rPr>
        <w:t>t beeld vervolmaakt over de huidige status:</w:t>
      </w:r>
    </w:p>
    <w:p w14:paraId="2B53E60D" w14:textId="4C2D1546" w:rsidR="00107F4F" w:rsidRPr="00107F4F" w:rsidRDefault="00107F4F" w:rsidP="00107F4F">
      <w:pPr>
        <w:pStyle w:val="Lijstalinea"/>
        <w:numPr>
          <w:ilvl w:val="0"/>
          <w:numId w:val="41"/>
        </w:numPr>
        <w:spacing w:before="100" w:beforeAutospacing="1" w:after="100" w:afterAutospacing="1" w:line="276" w:lineRule="auto"/>
        <w:rPr>
          <w:rFonts w:ascii="Verdana" w:hAnsi="Verdana"/>
          <w:sz w:val="20"/>
          <w:szCs w:val="20"/>
          <w:lang w:eastAsia="en-US"/>
        </w:rPr>
      </w:pPr>
      <w:r w:rsidRPr="00107F4F">
        <w:rPr>
          <w:rFonts w:ascii="Verdana" w:hAnsi="Verdana"/>
          <w:i/>
          <w:sz w:val="20"/>
          <w:szCs w:val="20"/>
          <w:lang w:eastAsia="en-US"/>
        </w:rPr>
        <w:t>Schuld per woning</w:t>
      </w:r>
      <w:r>
        <w:rPr>
          <w:rFonts w:ascii="Verdana" w:hAnsi="Verdana"/>
          <w:i/>
          <w:sz w:val="20"/>
          <w:szCs w:val="20"/>
          <w:lang w:eastAsia="en-US"/>
        </w:rPr>
        <w:br/>
      </w:r>
      <w:r>
        <w:rPr>
          <w:rFonts w:ascii="Verdana" w:hAnsi="Verdana"/>
          <w:sz w:val="20"/>
          <w:szCs w:val="20"/>
          <w:lang w:eastAsia="en-US"/>
        </w:rPr>
        <w:t xml:space="preserve">Dit is een </w:t>
      </w:r>
      <w:r w:rsidRPr="00107F4F">
        <w:rPr>
          <w:rFonts w:ascii="Verdana" w:hAnsi="Verdana"/>
          <w:sz w:val="20"/>
          <w:szCs w:val="20"/>
          <w:lang w:eastAsia="en-US"/>
        </w:rPr>
        <w:t>afgeleide indicator van de LTV</w:t>
      </w:r>
      <w:r>
        <w:rPr>
          <w:rFonts w:ascii="Verdana" w:hAnsi="Verdana"/>
          <w:sz w:val="20"/>
          <w:szCs w:val="20"/>
          <w:lang w:eastAsia="en-US"/>
        </w:rPr>
        <w:t xml:space="preserve">, die </w:t>
      </w:r>
      <w:r w:rsidRPr="00107F4F">
        <w:rPr>
          <w:rFonts w:ascii="Verdana" w:hAnsi="Verdana"/>
          <w:sz w:val="20"/>
          <w:szCs w:val="20"/>
          <w:lang w:eastAsia="en-US"/>
        </w:rPr>
        <w:t xml:space="preserve">in de sector veel </w:t>
      </w:r>
      <w:r>
        <w:rPr>
          <w:rFonts w:ascii="Verdana" w:hAnsi="Verdana"/>
          <w:sz w:val="20"/>
          <w:szCs w:val="20"/>
          <w:lang w:eastAsia="en-US"/>
        </w:rPr>
        <w:t xml:space="preserve">wordt </w:t>
      </w:r>
      <w:r w:rsidRPr="00107F4F">
        <w:rPr>
          <w:rFonts w:ascii="Verdana" w:hAnsi="Verdana"/>
          <w:sz w:val="20"/>
          <w:szCs w:val="20"/>
          <w:lang w:eastAsia="en-US"/>
        </w:rPr>
        <w:t>gehanteerd.</w:t>
      </w:r>
    </w:p>
    <w:p w14:paraId="30670446" w14:textId="77777777" w:rsidR="00107F4F" w:rsidRPr="00107F4F" w:rsidRDefault="00107F4F" w:rsidP="00107F4F">
      <w:pPr>
        <w:spacing w:before="100" w:beforeAutospacing="1" w:after="100" w:afterAutospacing="1" w:line="276" w:lineRule="auto"/>
        <w:contextualSpacing/>
        <w:rPr>
          <w:rFonts w:ascii="Verdana" w:hAnsi="Verdana"/>
          <w:sz w:val="20"/>
          <w:szCs w:val="20"/>
          <w:lang w:eastAsia="en-US"/>
        </w:rPr>
      </w:pPr>
      <w:r w:rsidRPr="00107F4F">
        <w:rPr>
          <w:rFonts w:ascii="Verdana" w:hAnsi="Verdana"/>
          <w:sz w:val="20"/>
          <w:szCs w:val="20"/>
          <w:lang w:eastAsia="en-US"/>
        </w:rPr>
        <w:lastRenderedPageBreak/>
        <w:t xml:space="preserve">In het kader van de scheiding DAEB/niet-DAEB zijn de streefwaarden gesplitst en toegepast op zowel de DAEB-tak als de niet-DAEB-tak. Deze kengetallen zijn voor de periode 2021 tot en met 2025 bepaald. </w:t>
      </w:r>
    </w:p>
    <w:p w14:paraId="49AE9BBF" w14:textId="4A99BC16" w:rsidR="00107F4F" w:rsidRDefault="00107F4F" w:rsidP="00107F4F">
      <w:pPr>
        <w:spacing w:after="200"/>
        <w:contextualSpacing/>
        <w:rPr>
          <w:rFonts w:ascii="Verdana" w:eastAsiaTheme="minorHAnsi" w:hAnsi="Verdana" w:cstheme="minorBidi"/>
          <w:i/>
          <w:sz w:val="20"/>
          <w:szCs w:val="20"/>
          <w:lang w:eastAsia="en-US"/>
        </w:rPr>
      </w:pPr>
    </w:p>
    <w:p w14:paraId="06D17FB2" w14:textId="2E1C9220" w:rsidR="00107F4F" w:rsidRDefault="00107F4F" w:rsidP="00107F4F">
      <w:pPr>
        <w:spacing w:after="200"/>
        <w:contextualSpacing/>
        <w:rPr>
          <w:rFonts w:ascii="Verdana" w:eastAsiaTheme="minorHAnsi" w:hAnsi="Verdana" w:cstheme="minorBidi"/>
          <w:i/>
          <w:sz w:val="20"/>
          <w:szCs w:val="20"/>
          <w:lang w:eastAsia="en-US"/>
        </w:rPr>
      </w:pPr>
    </w:p>
    <w:p w14:paraId="191EB3E3" w14:textId="4D8A1B71" w:rsidR="00107F4F" w:rsidRDefault="006C2CD4" w:rsidP="00107F4F">
      <w:pPr>
        <w:spacing w:after="200"/>
        <w:contextualSpacing/>
        <w:rPr>
          <w:rFonts w:ascii="Verdana" w:eastAsiaTheme="minorHAnsi" w:hAnsi="Verdana" w:cstheme="minorBidi"/>
          <w:i/>
          <w:sz w:val="20"/>
          <w:szCs w:val="20"/>
          <w:lang w:eastAsia="en-US"/>
        </w:rPr>
      </w:pPr>
      <w:r w:rsidRPr="006C2CD4">
        <w:rPr>
          <w:rFonts w:eastAsiaTheme="minorHAnsi"/>
          <w:noProof/>
        </w:rPr>
        <w:drawing>
          <wp:inline distT="0" distB="0" distL="0" distR="0" wp14:anchorId="308467A9" wp14:editId="500DEF50">
            <wp:extent cx="6400800" cy="291599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22275" cy="2925781"/>
                    </a:xfrm>
                    <a:prstGeom prst="rect">
                      <a:avLst/>
                    </a:prstGeom>
                    <a:noFill/>
                    <a:ln>
                      <a:noFill/>
                    </a:ln>
                  </pic:spPr>
                </pic:pic>
              </a:graphicData>
            </a:graphic>
          </wp:inline>
        </w:drawing>
      </w:r>
    </w:p>
    <w:p w14:paraId="5D7A93DB" w14:textId="0795D380" w:rsidR="00107F4F" w:rsidRDefault="00107F4F" w:rsidP="00107F4F">
      <w:pPr>
        <w:spacing w:after="200"/>
        <w:contextualSpacing/>
        <w:rPr>
          <w:rFonts w:ascii="Verdana" w:eastAsiaTheme="minorHAnsi" w:hAnsi="Verdana" w:cstheme="minorBidi"/>
          <w:i/>
          <w:sz w:val="20"/>
          <w:szCs w:val="20"/>
          <w:lang w:eastAsia="en-US"/>
        </w:rPr>
      </w:pPr>
    </w:p>
    <w:p w14:paraId="5143FD3E" w14:textId="184FF1D5" w:rsidR="00107F4F" w:rsidRDefault="00107F4F" w:rsidP="00107F4F">
      <w:pPr>
        <w:spacing w:after="200"/>
        <w:contextualSpacing/>
        <w:rPr>
          <w:rFonts w:ascii="Verdana" w:eastAsiaTheme="minorHAnsi" w:hAnsi="Verdana" w:cstheme="minorBidi"/>
          <w:i/>
          <w:sz w:val="20"/>
          <w:szCs w:val="20"/>
          <w:lang w:eastAsia="en-US"/>
        </w:rPr>
      </w:pPr>
    </w:p>
    <w:p w14:paraId="4DFD38BE" w14:textId="67F22408" w:rsidR="00107F4F" w:rsidRDefault="00464BDD" w:rsidP="00107F4F">
      <w:pPr>
        <w:spacing w:after="200"/>
        <w:contextualSpacing/>
        <w:rPr>
          <w:rFonts w:ascii="Verdana" w:eastAsiaTheme="minorHAnsi" w:hAnsi="Verdana" w:cstheme="minorBidi"/>
          <w:i/>
          <w:sz w:val="20"/>
          <w:szCs w:val="20"/>
          <w:lang w:eastAsia="en-US"/>
        </w:rPr>
      </w:pPr>
      <w:r w:rsidRPr="00464BDD">
        <w:rPr>
          <w:rFonts w:eastAsiaTheme="minorHAnsi"/>
          <w:noProof/>
        </w:rPr>
        <w:drawing>
          <wp:inline distT="0" distB="0" distL="0" distR="0" wp14:anchorId="2A2539E7" wp14:editId="6DD715CE">
            <wp:extent cx="6459880" cy="25241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78454" cy="2531383"/>
                    </a:xfrm>
                    <a:prstGeom prst="rect">
                      <a:avLst/>
                    </a:prstGeom>
                    <a:noFill/>
                    <a:ln>
                      <a:noFill/>
                    </a:ln>
                  </pic:spPr>
                </pic:pic>
              </a:graphicData>
            </a:graphic>
          </wp:inline>
        </w:drawing>
      </w:r>
    </w:p>
    <w:p w14:paraId="788FA2A1" w14:textId="02456AD0" w:rsidR="00107F4F" w:rsidRDefault="00107F4F" w:rsidP="00107F4F">
      <w:pPr>
        <w:spacing w:after="200"/>
        <w:contextualSpacing/>
        <w:rPr>
          <w:rFonts w:ascii="Verdana" w:eastAsiaTheme="minorHAnsi" w:hAnsi="Verdana" w:cstheme="minorBidi"/>
          <w:i/>
          <w:sz w:val="20"/>
          <w:szCs w:val="20"/>
          <w:lang w:eastAsia="en-US"/>
        </w:rPr>
      </w:pPr>
    </w:p>
    <w:bookmarkEnd w:id="71"/>
    <w:p w14:paraId="3C1F507B" w14:textId="0E9FF680" w:rsidR="00107F4F" w:rsidRDefault="006C2CD4" w:rsidP="00107F4F">
      <w:pPr>
        <w:spacing w:after="200"/>
        <w:contextualSpacing/>
        <w:rPr>
          <w:rFonts w:ascii="Verdana" w:eastAsiaTheme="minorHAnsi" w:hAnsi="Verdana" w:cstheme="minorBidi"/>
          <w:i/>
          <w:sz w:val="20"/>
          <w:szCs w:val="20"/>
          <w:lang w:eastAsia="en-US"/>
        </w:rPr>
      </w:pPr>
      <w:r w:rsidRPr="006C2CD4">
        <w:rPr>
          <w:rFonts w:eastAsiaTheme="minorHAnsi"/>
          <w:noProof/>
        </w:rPr>
        <w:lastRenderedPageBreak/>
        <w:drawing>
          <wp:inline distT="0" distB="0" distL="0" distR="0" wp14:anchorId="6CA207A9" wp14:editId="15294A14">
            <wp:extent cx="6439656" cy="29337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47556" cy="2937299"/>
                    </a:xfrm>
                    <a:prstGeom prst="rect">
                      <a:avLst/>
                    </a:prstGeom>
                    <a:noFill/>
                    <a:ln>
                      <a:noFill/>
                    </a:ln>
                  </pic:spPr>
                </pic:pic>
              </a:graphicData>
            </a:graphic>
          </wp:inline>
        </w:drawing>
      </w:r>
    </w:p>
    <w:sectPr w:rsidR="00107F4F" w:rsidSect="00EF3F50">
      <w:headerReference w:type="default" r:id="rId34"/>
      <w:footerReference w:type="default" r:id="rId35"/>
      <w:pgSz w:w="11906" w:h="16838" w:code="9"/>
      <w:pgMar w:top="1985" w:right="1418" w:bottom="1418" w:left="1418" w:header="709" w:footer="709" w:gutter="0"/>
      <w:paperSrc w:first="7" w:other="7"/>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5E16" w16cex:dateUtc="2020-10-20T11: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E4C93" w14:textId="77777777" w:rsidR="0015420A" w:rsidRDefault="0015420A" w:rsidP="009754FA">
      <w:r>
        <w:separator/>
      </w:r>
    </w:p>
  </w:endnote>
  <w:endnote w:type="continuationSeparator" w:id="0">
    <w:p w14:paraId="20D6B1BE" w14:textId="77777777" w:rsidR="0015420A" w:rsidRDefault="0015420A" w:rsidP="009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xlinePro-Regular">
    <w:altName w:val="Calibri"/>
    <w:panose1 w:val="00000000000000000000"/>
    <w:charset w:val="00"/>
    <w:family w:val="modern"/>
    <w:notTrueType/>
    <w:pitch w:val="variable"/>
    <w:sig w:usb0="A00002EF" w:usb1="4000A4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618343"/>
      <w:docPartObj>
        <w:docPartGallery w:val="Page Numbers (Bottom of Page)"/>
        <w:docPartUnique/>
      </w:docPartObj>
    </w:sdtPr>
    <w:sdtEndPr/>
    <w:sdtContent>
      <w:p w14:paraId="7C390F06" w14:textId="1AED5CA1" w:rsidR="0015420A" w:rsidRDefault="0015420A">
        <w:pPr>
          <w:pStyle w:val="Voettekst"/>
        </w:pPr>
        <w:r w:rsidRPr="00E37063">
          <w:rPr>
            <w:rFonts w:ascii="Verdana" w:hAnsi="Verdana"/>
            <w:noProof/>
            <w:sz w:val="20"/>
            <w:szCs w:val="20"/>
          </w:rPr>
          <mc:AlternateContent>
            <mc:Choice Requires="wps">
              <w:drawing>
                <wp:anchor distT="0" distB="0" distL="114300" distR="114300" simplePos="0" relativeHeight="251659264" behindDoc="0" locked="0" layoutInCell="1" allowOverlap="1" wp14:anchorId="67B51BD2" wp14:editId="29F935F6">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302AFA" w14:textId="77777777" w:rsidR="0015420A" w:rsidRPr="00A7152E" w:rsidRDefault="0015420A">
                              <w:pPr>
                                <w:pBdr>
                                  <w:top w:val="single" w:sz="4" w:space="1" w:color="7F7F7F" w:themeColor="background1" w:themeShade="7F"/>
                                </w:pBdr>
                                <w:jc w:val="center"/>
                                <w:rPr>
                                  <w:rFonts w:ascii="Verdana" w:hAnsi="Verdana"/>
                                  <w:color w:val="8064A2" w:themeColor="accent4"/>
                                  <w:sz w:val="20"/>
                                  <w:szCs w:val="20"/>
                                </w:rPr>
                              </w:pPr>
                              <w:r w:rsidRPr="00A7152E">
                                <w:rPr>
                                  <w:rFonts w:ascii="Verdana" w:hAnsi="Verdana"/>
                                  <w:color w:val="8064A2" w:themeColor="accent4"/>
                                  <w:sz w:val="20"/>
                                  <w:szCs w:val="20"/>
                                </w:rPr>
                                <w:fldChar w:fldCharType="begin"/>
                              </w:r>
                              <w:r w:rsidRPr="00A7152E">
                                <w:rPr>
                                  <w:rFonts w:ascii="Verdana" w:hAnsi="Verdana"/>
                                  <w:color w:val="8064A2" w:themeColor="accent4"/>
                                  <w:sz w:val="20"/>
                                  <w:szCs w:val="20"/>
                                </w:rPr>
                                <w:instrText>PAGE   \* MERGEFORMAT</w:instrText>
                              </w:r>
                              <w:r w:rsidRPr="00A7152E">
                                <w:rPr>
                                  <w:rFonts w:ascii="Verdana" w:hAnsi="Verdana"/>
                                  <w:color w:val="8064A2" w:themeColor="accent4"/>
                                  <w:sz w:val="20"/>
                                  <w:szCs w:val="20"/>
                                </w:rPr>
                                <w:fldChar w:fldCharType="separate"/>
                              </w:r>
                              <w:r>
                                <w:rPr>
                                  <w:rFonts w:ascii="Verdana" w:hAnsi="Verdana"/>
                                  <w:noProof/>
                                  <w:color w:val="8064A2" w:themeColor="accent4"/>
                                  <w:sz w:val="20"/>
                                  <w:szCs w:val="20"/>
                                </w:rPr>
                                <w:t>4</w:t>
                              </w:r>
                              <w:r w:rsidRPr="00A7152E">
                                <w:rPr>
                                  <w:rFonts w:ascii="Verdana" w:hAnsi="Verdana"/>
                                  <w:color w:val="8064A2" w:themeColor="accent4"/>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7B51BD2"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16302AFA" w14:textId="77777777" w:rsidR="0015420A" w:rsidRPr="00A7152E" w:rsidRDefault="0015420A">
                        <w:pPr>
                          <w:pBdr>
                            <w:top w:val="single" w:sz="4" w:space="1" w:color="7F7F7F" w:themeColor="background1" w:themeShade="7F"/>
                          </w:pBdr>
                          <w:jc w:val="center"/>
                          <w:rPr>
                            <w:rFonts w:ascii="Verdana" w:hAnsi="Verdana"/>
                            <w:color w:val="8064A2" w:themeColor="accent4"/>
                            <w:sz w:val="20"/>
                            <w:szCs w:val="20"/>
                          </w:rPr>
                        </w:pPr>
                        <w:r w:rsidRPr="00A7152E">
                          <w:rPr>
                            <w:rFonts w:ascii="Verdana" w:hAnsi="Verdana"/>
                            <w:color w:val="8064A2" w:themeColor="accent4"/>
                            <w:sz w:val="20"/>
                            <w:szCs w:val="20"/>
                          </w:rPr>
                          <w:fldChar w:fldCharType="begin"/>
                        </w:r>
                        <w:r w:rsidRPr="00A7152E">
                          <w:rPr>
                            <w:rFonts w:ascii="Verdana" w:hAnsi="Verdana"/>
                            <w:color w:val="8064A2" w:themeColor="accent4"/>
                            <w:sz w:val="20"/>
                            <w:szCs w:val="20"/>
                          </w:rPr>
                          <w:instrText>PAGE   \* MERGEFORMAT</w:instrText>
                        </w:r>
                        <w:r w:rsidRPr="00A7152E">
                          <w:rPr>
                            <w:rFonts w:ascii="Verdana" w:hAnsi="Verdana"/>
                            <w:color w:val="8064A2" w:themeColor="accent4"/>
                            <w:sz w:val="20"/>
                            <w:szCs w:val="20"/>
                          </w:rPr>
                          <w:fldChar w:fldCharType="separate"/>
                        </w:r>
                        <w:r>
                          <w:rPr>
                            <w:rFonts w:ascii="Verdana" w:hAnsi="Verdana"/>
                            <w:noProof/>
                            <w:color w:val="8064A2" w:themeColor="accent4"/>
                            <w:sz w:val="20"/>
                            <w:szCs w:val="20"/>
                          </w:rPr>
                          <w:t>4</w:t>
                        </w:r>
                        <w:r w:rsidRPr="00A7152E">
                          <w:rPr>
                            <w:rFonts w:ascii="Verdana" w:hAnsi="Verdana"/>
                            <w:color w:val="8064A2" w:themeColor="accent4"/>
                            <w:sz w:val="20"/>
                            <w:szCs w:val="20"/>
                          </w:rPr>
                          <w:fldChar w:fldCharType="end"/>
                        </w:r>
                      </w:p>
                    </w:txbxContent>
                  </v:textbox>
                  <w10:wrap anchorx="margin" anchory="margin"/>
                </v:rect>
              </w:pict>
            </mc:Fallback>
          </mc:AlternateContent>
        </w:r>
        <w:r>
          <w:rPr>
            <w:rFonts w:ascii="Verdana" w:hAnsi="Verdana"/>
            <w:sz w:val="20"/>
            <w:szCs w:val="20"/>
          </w:rPr>
          <w:t>Prestatieafspraken</w:t>
        </w:r>
        <w:r w:rsidRPr="00E37063">
          <w:rPr>
            <w:rFonts w:ascii="Verdana" w:hAnsi="Verdana"/>
            <w:sz w:val="20"/>
            <w:szCs w:val="20"/>
          </w:rPr>
          <w:t xml:space="preserve"> 20</w:t>
        </w:r>
        <w:r>
          <w:rPr>
            <w:rFonts w:ascii="Verdana" w:hAnsi="Verdana"/>
            <w:sz w:val="20"/>
            <w:szCs w:val="20"/>
          </w:rPr>
          <w:t>19-2024</w:t>
        </w:r>
        <w:r>
          <w:t xml:space="preserve"> </w:t>
        </w:r>
        <w:r w:rsidRPr="00E37063">
          <w:rPr>
            <w:rFonts w:ascii="Verdana" w:hAnsi="Verdana"/>
            <w:sz w:val="20"/>
            <w:szCs w:val="20"/>
          </w:rPr>
          <w:t>Utrechtse Heuvelrug</w:t>
        </w:r>
        <w:r>
          <w:rPr>
            <w:rFonts w:ascii="Verdana" w:hAnsi="Verdana"/>
            <w:sz w:val="20"/>
            <w:szCs w:val="20"/>
          </w:rPr>
          <w:t xml:space="preserve"> | Addendum 2021</w:t>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A09D4" w14:textId="77777777" w:rsidR="0015420A" w:rsidRDefault="0015420A" w:rsidP="009754FA">
      <w:r>
        <w:separator/>
      </w:r>
    </w:p>
  </w:footnote>
  <w:footnote w:type="continuationSeparator" w:id="0">
    <w:p w14:paraId="0B30AC65" w14:textId="77777777" w:rsidR="0015420A" w:rsidRDefault="0015420A" w:rsidP="009754FA">
      <w:r>
        <w:continuationSeparator/>
      </w:r>
    </w:p>
  </w:footnote>
  <w:footnote w:id="1">
    <w:p w14:paraId="47F1BED8" w14:textId="7A410FD0" w:rsidR="0015420A" w:rsidRDefault="0015420A">
      <w:pPr>
        <w:pStyle w:val="Voetnoottekst"/>
      </w:pPr>
      <w:r>
        <w:rPr>
          <w:rStyle w:val="Voetnootmarkering"/>
        </w:rPr>
        <w:footnoteRef/>
      </w:r>
      <w:r>
        <w:t xml:space="preserve"> </w:t>
      </w:r>
      <w:r w:rsidRPr="00EE77AB">
        <w:rPr>
          <w:iCs/>
          <w:sz w:val="16"/>
          <w:szCs w:val="16"/>
        </w:rPr>
        <w:t>Op de Utrechtse Heuvelrug is het primaire werkgebied van Rhenam Wonen Amerongen, van Heuvelrug Wonen is dat Driebergen, Doorn en Leersum en van Wbv Maarn is het werkgebied Maarn en Maarsbergen</w:t>
      </w:r>
      <w:r w:rsidRPr="00B634AD">
        <w:rPr>
          <w:i/>
          <w:iCs/>
          <w:sz w:val="16"/>
          <w:szCs w:val="16"/>
        </w:rPr>
        <w:t>.</w:t>
      </w:r>
    </w:p>
  </w:footnote>
  <w:footnote w:id="2">
    <w:p w14:paraId="1303643C" w14:textId="38AE51FD" w:rsidR="0015420A" w:rsidRPr="007552FA" w:rsidRDefault="0015420A">
      <w:pPr>
        <w:pStyle w:val="Voetnoottekst"/>
        <w:rPr>
          <w:sz w:val="16"/>
          <w:szCs w:val="16"/>
        </w:rPr>
      </w:pPr>
      <w:r>
        <w:rPr>
          <w:rStyle w:val="Voetnootmarkering"/>
        </w:rPr>
        <w:footnoteRef/>
      </w:r>
      <w:r>
        <w:t xml:space="preserve"> </w:t>
      </w:r>
      <w:r w:rsidRPr="00EE77AB">
        <w:rPr>
          <w:sz w:val="16"/>
          <w:szCs w:val="16"/>
        </w:rPr>
        <w:t xml:space="preserve">De regel ‘van groot naar beter’ houdt in, </w:t>
      </w:r>
      <w:r w:rsidRPr="007552FA">
        <w:rPr>
          <w:sz w:val="16"/>
          <w:szCs w:val="16"/>
        </w:rPr>
        <w:t xml:space="preserve">dat </w:t>
      </w:r>
      <w:r w:rsidRPr="007552FA">
        <w:rPr>
          <w:rFonts w:cs="Lucida Sans Unicode"/>
          <w:sz w:val="16"/>
          <w:szCs w:val="16"/>
        </w:rPr>
        <w:t>een woningzoekende</w:t>
      </w:r>
      <w:r w:rsidRPr="007552FA">
        <w:rPr>
          <w:sz w:val="16"/>
          <w:szCs w:val="16"/>
        </w:rPr>
        <w:t xml:space="preserve"> die (minimaal) een 4-kamerwoning achterlaat kan (met toepassing van de wettelijke regels voor toewijzing van sociale huurwoningen) met voorrang voor een (maximaal) 3-kamerwoning in aanmerking komen. Of van een 4-kamerwoning naar een aangepaste woning verhuizen.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4071" w14:textId="5835D3D8" w:rsidR="0015420A" w:rsidRPr="00F12712" w:rsidRDefault="0015420A" w:rsidP="00EF3F50">
    <w:pPr>
      <w:jc w:val="right"/>
      <w:rPr>
        <w:rFonts w:ascii="Verdana" w:hAnsi="Verdana"/>
        <w:color w:val="4F81BD" w:themeColor="accent1"/>
        <w:sz w:val="20"/>
        <w:szCs w:val="20"/>
      </w:rPr>
    </w:pPr>
  </w:p>
  <w:p w14:paraId="0F9D45D6" w14:textId="77777777" w:rsidR="0015420A" w:rsidRPr="00282863" w:rsidRDefault="0015420A" w:rsidP="00EF3F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459"/>
    <w:multiLevelType w:val="hybridMultilevel"/>
    <w:tmpl w:val="EEC4588C"/>
    <w:lvl w:ilvl="0" w:tplc="DB3AC96A">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181F8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0AB2796D"/>
    <w:multiLevelType w:val="hybridMultilevel"/>
    <w:tmpl w:val="F4CE32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BC5766"/>
    <w:multiLevelType w:val="hybridMultilevel"/>
    <w:tmpl w:val="35A8CC18"/>
    <w:lvl w:ilvl="0" w:tplc="8CBEC8E2">
      <w:start w:val="2"/>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F3159B"/>
    <w:multiLevelType w:val="hybridMultilevel"/>
    <w:tmpl w:val="03AC4502"/>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937" w:hanging="360"/>
      </w:pPr>
      <w:rPr>
        <w:rFonts w:ascii="Courier New" w:hAnsi="Courier New" w:cs="Courier New" w:hint="default"/>
      </w:rPr>
    </w:lvl>
    <w:lvl w:ilvl="2" w:tplc="04130005">
      <w:start w:val="1"/>
      <w:numFmt w:val="bullet"/>
      <w:lvlText w:val=""/>
      <w:lvlJc w:val="left"/>
      <w:pPr>
        <w:ind w:left="1657" w:hanging="360"/>
      </w:pPr>
      <w:rPr>
        <w:rFonts w:ascii="Wingdings" w:hAnsi="Wingdings" w:hint="default"/>
      </w:rPr>
    </w:lvl>
    <w:lvl w:ilvl="3" w:tplc="04130001">
      <w:start w:val="1"/>
      <w:numFmt w:val="bullet"/>
      <w:lvlText w:val=""/>
      <w:lvlJc w:val="left"/>
      <w:pPr>
        <w:ind w:left="2377" w:hanging="360"/>
      </w:pPr>
      <w:rPr>
        <w:rFonts w:ascii="Symbol" w:hAnsi="Symbol" w:hint="default"/>
      </w:rPr>
    </w:lvl>
    <w:lvl w:ilvl="4" w:tplc="04130003">
      <w:start w:val="1"/>
      <w:numFmt w:val="bullet"/>
      <w:lvlText w:val="o"/>
      <w:lvlJc w:val="left"/>
      <w:pPr>
        <w:ind w:left="3097" w:hanging="360"/>
      </w:pPr>
      <w:rPr>
        <w:rFonts w:ascii="Courier New" w:hAnsi="Courier New" w:cs="Courier New" w:hint="default"/>
      </w:rPr>
    </w:lvl>
    <w:lvl w:ilvl="5" w:tplc="04130005">
      <w:start w:val="1"/>
      <w:numFmt w:val="bullet"/>
      <w:lvlText w:val=""/>
      <w:lvlJc w:val="left"/>
      <w:pPr>
        <w:ind w:left="3817" w:hanging="360"/>
      </w:pPr>
      <w:rPr>
        <w:rFonts w:ascii="Wingdings" w:hAnsi="Wingdings" w:hint="default"/>
      </w:rPr>
    </w:lvl>
    <w:lvl w:ilvl="6" w:tplc="04130001">
      <w:start w:val="1"/>
      <w:numFmt w:val="bullet"/>
      <w:lvlText w:val=""/>
      <w:lvlJc w:val="left"/>
      <w:pPr>
        <w:ind w:left="4537" w:hanging="360"/>
      </w:pPr>
      <w:rPr>
        <w:rFonts w:ascii="Symbol" w:hAnsi="Symbol" w:hint="default"/>
      </w:rPr>
    </w:lvl>
    <w:lvl w:ilvl="7" w:tplc="04130003">
      <w:start w:val="1"/>
      <w:numFmt w:val="bullet"/>
      <w:lvlText w:val="o"/>
      <w:lvlJc w:val="left"/>
      <w:pPr>
        <w:ind w:left="5257" w:hanging="360"/>
      </w:pPr>
      <w:rPr>
        <w:rFonts w:ascii="Courier New" w:hAnsi="Courier New" w:cs="Courier New" w:hint="default"/>
      </w:rPr>
    </w:lvl>
    <w:lvl w:ilvl="8" w:tplc="04130005">
      <w:start w:val="1"/>
      <w:numFmt w:val="bullet"/>
      <w:lvlText w:val=""/>
      <w:lvlJc w:val="left"/>
      <w:pPr>
        <w:ind w:left="5977" w:hanging="360"/>
      </w:pPr>
      <w:rPr>
        <w:rFonts w:ascii="Wingdings" w:hAnsi="Wingdings" w:hint="default"/>
      </w:rPr>
    </w:lvl>
  </w:abstractNum>
  <w:abstractNum w:abstractNumId="5" w15:restartNumberingAfterBreak="0">
    <w:nsid w:val="0C2D530F"/>
    <w:multiLevelType w:val="hybridMultilevel"/>
    <w:tmpl w:val="31E8FF6E"/>
    <w:lvl w:ilvl="0" w:tplc="73BA410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2E6507"/>
    <w:multiLevelType w:val="hybridMultilevel"/>
    <w:tmpl w:val="1BC83FA0"/>
    <w:lvl w:ilvl="0" w:tplc="D460EEC8">
      <w:numFmt w:val="bullet"/>
      <w:lvlText w:val="-"/>
      <w:lvlJc w:val="left"/>
      <w:pPr>
        <w:ind w:left="720" w:hanging="360"/>
      </w:pPr>
      <w:rPr>
        <w:rFonts w:ascii="Times New Roman" w:eastAsia="Times New Roman" w:hAnsi="Times New Roman"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8F1B0F"/>
    <w:multiLevelType w:val="hybridMultilevel"/>
    <w:tmpl w:val="8BBAD3CC"/>
    <w:lvl w:ilvl="0" w:tplc="04130001">
      <w:start w:val="1"/>
      <w:numFmt w:val="bullet"/>
      <w:lvlText w:val=""/>
      <w:lvlJc w:val="left"/>
      <w:pPr>
        <w:ind w:left="360" w:hanging="360"/>
      </w:pPr>
      <w:rPr>
        <w:rFonts w:ascii="Symbol" w:hAnsi="Symbol" w:hint="default"/>
        <w:color w:val="00B0F0"/>
        <w:position w:val="-6"/>
        <w:sz w:val="32"/>
        <w:szCs w:val="32"/>
      </w:rPr>
    </w:lvl>
    <w:lvl w:ilvl="1" w:tplc="D06E9510">
      <w:numFmt w:val="bullet"/>
      <w:lvlText w:val="·"/>
      <w:lvlJc w:val="left"/>
      <w:pPr>
        <w:ind w:left="1080" w:hanging="360"/>
      </w:pPr>
      <w:rPr>
        <w:rFonts w:ascii="DaxlinePro-Regular" w:eastAsia="Times New Roman" w:hAnsi="DaxlinePro-Regular"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0146FF6"/>
    <w:multiLevelType w:val="hybridMultilevel"/>
    <w:tmpl w:val="8BEA2562"/>
    <w:lvl w:ilvl="0" w:tplc="DB3AC96A">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937" w:hanging="360"/>
      </w:pPr>
      <w:rPr>
        <w:rFonts w:ascii="Courier New" w:hAnsi="Courier New" w:cs="Courier New" w:hint="default"/>
      </w:rPr>
    </w:lvl>
    <w:lvl w:ilvl="2" w:tplc="04130005">
      <w:start w:val="1"/>
      <w:numFmt w:val="bullet"/>
      <w:lvlText w:val=""/>
      <w:lvlJc w:val="left"/>
      <w:pPr>
        <w:ind w:left="1657" w:hanging="360"/>
      </w:pPr>
      <w:rPr>
        <w:rFonts w:ascii="Wingdings" w:hAnsi="Wingdings" w:hint="default"/>
      </w:rPr>
    </w:lvl>
    <w:lvl w:ilvl="3" w:tplc="04130001">
      <w:start w:val="1"/>
      <w:numFmt w:val="bullet"/>
      <w:lvlText w:val=""/>
      <w:lvlJc w:val="left"/>
      <w:pPr>
        <w:ind w:left="2377" w:hanging="360"/>
      </w:pPr>
      <w:rPr>
        <w:rFonts w:ascii="Symbol" w:hAnsi="Symbol" w:hint="default"/>
      </w:rPr>
    </w:lvl>
    <w:lvl w:ilvl="4" w:tplc="04130003">
      <w:start w:val="1"/>
      <w:numFmt w:val="bullet"/>
      <w:lvlText w:val="o"/>
      <w:lvlJc w:val="left"/>
      <w:pPr>
        <w:ind w:left="3097" w:hanging="360"/>
      </w:pPr>
      <w:rPr>
        <w:rFonts w:ascii="Courier New" w:hAnsi="Courier New" w:cs="Courier New" w:hint="default"/>
      </w:rPr>
    </w:lvl>
    <w:lvl w:ilvl="5" w:tplc="04130005">
      <w:start w:val="1"/>
      <w:numFmt w:val="bullet"/>
      <w:lvlText w:val=""/>
      <w:lvlJc w:val="left"/>
      <w:pPr>
        <w:ind w:left="3817" w:hanging="360"/>
      </w:pPr>
      <w:rPr>
        <w:rFonts w:ascii="Wingdings" w:hAnsi="Wingdings" w:hint="default"/>
      </w:rPr>
    </w:lvl>
    <w:lvl w:ilvl="6" w:tplc="04130001">
      <w:start w:val="1"/>
      <w:numFmt w:val="bullet"/>
      <w:lvlText w:val=""/>
      <w:lvlJc w:val="left"/>
      <w:pPr>
        <w:ind w:left="4537" w:hanging="360"/>
      </w:pPr>
      <w:rPr>
        <w:rFonts w:ascii="Symbol" w:hAnsi="Symbol" w:hint="default"/>
      </w:rPr>
    </w:lvl>
    <w:lvl w:ilvl="7" w:tplc="04130003">
      <w:start w:val="1"/>
      <w:numFmt w:val="bullet"/>
      <w:lvlText w:val="o"/>
      <w:lvlJc w:val="left"/>
      <w:pPr>
        <w:ind w:left="5257" w:hanging="360"/>
      </w:pPr>
      <w:rPr>
        <w:rFonts w:ascii="Courier New" w:hAnsi="Courier New" w:cs="Courier New" w:hint="default"/>
      </w:rPr>
    </w:lvl>
    <w:lvl w:ilvl="8" w:tplc="04130005">
      <w:start w:val="1"/>
      <w:numFmt w:val="bullet"/>
      <w:lvlText w:val=""/>
      <w:lvlJc w:val="left"/>
      <w:pPr>
        <w:ind w:left="5977" w:hanging="360"/>
      </w:pPr>
      <w:rPr>
        <w:rFonts w:ascii="Wingdings" w:hAnsi="Wingdings" w:hint="default"/>
      </w:rPr>
    </w:lvl>
  </w:abstractNum>
  <w:abstractNum w:abstractNumId="9" w15:restartNumberingAfterBreak="0">
    <w:nsid w:val="135977D1"/>
    <w:multiLevelType w:val="hybridMultilevel"/>
    <w:tmpl w:val="A23AFC4C"/>
    <w:lvl w:ilvl="0" w:tplc="DB3AC96A">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37C2ED9"/>
    <w:multiLevelType w:val="hybridMultilevel"/>
    <w:tmpl w:val="D7BC093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14C156C8"/>
    <w:multiLevelType w:val="hybridMultilevel"/>
    <w:tmpl w:val="0CE613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061CB4"/>
    <w:multiLevelType w:val="hybridMultilevel"/>
    <w:tmpl w:val="DB5E2F4A"/>
    <w:lvl w:ilvl="0" w:tplc="0192B90A">
      <w:start w:val="2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AF7C91"/>
    <w:multiLevelType w:val="hybridMultilevel"/>
    <w:tmpl w:val="1F3205DA"/>
    <w:lvl w:ilvl="0" w:tplc="8CBEC8E2">
      <w:start w:val="2"/>
      <w:numFmt w:val="bullet"/>
      <w:lvlText w:val="-"/>
      <w:lvlJc w:val="left"/>
      <w:pPr>
        <w:ind w:left="107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E45276"/>
    <w:multiLevelType w:val="hybridMultilevel"/>
    <w:tmpl w:val="A5D45826"/>
    <w:lvl w:ilvl="0" w:tplc="DB3AC96A">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3C33112"/>
    <w:multiLevelType w:val="hybridMultilevel"/>
    <w:tmpl w:val="61F8FB52"/>
    <w:lvl w:ilvl="0" w:tplc="DB3AC96A">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4713CE1"/>
    <w:multiLevelType w:val="hybridMultilevel"/>
    <w:tmpl w:val="85103A9A"/>
    <w:lvl w:ilvl="0" w:tplc="DB3AC96A">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517274F"/>
    <w:multiLevelType w:val="multilevel"/>
    <w:tmpl w:val="72A80A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953915"/>
    <w:multiLevelType w:val="multilevel"/>
    <w:tmpl w:val="1FBA7B70"/>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AE583F"/>
    <w:multiLevelType w:val="hybridMultilevel"/>
    <w:tmpl w:val="705858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E2D42D6"/>
    <w:multiLevelType w:val="hybridMultilevel"/>
    <w:tmpl w:val="5E1AA694"/>
    <w:lvl w:ilvl="0" w:tplc="C5DAB00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19F525B"/>
    <w:multiLevelType w:val="hybridMultilevel"/>
    <w:tmpl w:val="5AF878C8"/>
    <w:lvl w:ilvl="0" w:tplc="DB3AC96A">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39E6BBA"/>
    <w:multiLevelType w:val="multilevel"/>
    <w:tmpl w:val="49F0F44A"/>
    <w:lvl w:ilvl="0">
      <w:start w:val="1"/>
      <w:numFmt w:val="decimal"/>
      <w:lvlText w:val="%1."/>
      <w:lvlJc w:val="left"/>
      <w:pPr>
        <w:ind w:left="360" w:hanging="360"/>
      </w:pPr>
      <w:rPr>
        <w:rFonts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3F86312"/>
    <w:multiLevelType w:val="hybridMultilevel"/>
    <w:tmpl w:val="8806D216"/>
    <w:lvl w:ilvl="0" w:tplc="3B84C378">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4596DF7"/>
    <w:multiLevelType w:val="hybridMultilevel"/>
    <w:tmpl w:val="52E69AE8"/>
    <w:lvl w:ilvl="0" w:tplc="DB3AC96A">
      <w:numFmt w:val="bullet"/>
      <w:lvlText w:val="-"/>
      <w:lvlJc w:val="left"/>
      <w:pPr>
        <w:ind w:left="786" w:hanging="360"/>
      </w:pPr>
      <w:rPr>
        <w:rFonts w:ascii="Verdana" w:eastAsia="Calibri" w:hAnsi="Verdana"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5" w15:restartNumberingAfterBreak="0">
    <w:nsid w:val="363E318B"/>
    <w:multiLevelType w:val="hybridMultilevel"/>
    <w:tmpl w:val="DCC4DFDE"/>
    <w:lvl w:ilvl="0" w:tplc="DB3AC96A">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C722091"/>
    <w:multiLevelType w:val="hybridMultilevel"/>
    <w:tmpl w:val="4224A96E"/>
    <w:lvl w:ilvl="0" w:tplc="DB3AC96A">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0704FF1"/>
    <w:multiLevelType w:val="hybridMultilevel"/>
    <w:tmpl w:val="7362CF7E"/>
    <w:lvl w:ilvl="0" w:tplc="FFEA74C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5D660B8"/>
    <w:multiLevelType w:val="hybridMultilevel"/>
    <w:tmpl w:val="69FA1380"/>
    <w:lvl w:ilvl="0" w:tplc="C67E7B68">
      <w:numFmt w:val="bullet"/>
      <w:lvlText w:val="•"/>
      <w:lvlJc w:val="left"/>
      <w:pPr>
        <w:ind w:left="360" w:hanging="360"/>
      </w:pPr>
      <w:rPr>
        <w:rFonts w:ascii="DaxlinePro-Regular" w:hAnsi="DaxlinePro-Regular" w:cstheme="minorBidi" w:hint="default"/>
        <w:color w:val="auto"/>
        <w:position w:val="-6"/>
        <w:sz w:val="32"/>
        <w:szCs w:val="32"/>
      </w:rPr>
    </w:lvl>
    <w:lvl w:ilvl="1" w:tplc="D06E9510">
      <w:numFmt w:val="bullet"/>
      <w:lvlText w:val="·"/>
      <w:lvlJc w:val="left"/>
      <w:pPr>
        <w:ind w:left="1080" w:hanging="360"/>
      </w:pPr>
      <w:rPr>
        <w:rFonts w:ascii="DaxlinePro-Regular" w:eastAsia="Times New Roman" w:hAnsi="DaxlinePro-Regular"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673740E"/>
    <w:multiLevelType w:val="hybridMultilevel"/>
    <w:tmpl w:val="8E306D3A"/>
    <w:lvl w:ilvl="0" w:tplc="04130003">
      <w:start w:val="1"/>
      <w:numFmt w:val="bullet"/>
      <w:lvlText w:val="o"/>
      <w:lvlJc w:val="left"/>
      <w:pPr>
        <w:ind w:left="1068" w:hanging="360"/>
      </w:pPr>
      <w:rPr>
        <w:rFonts w:ascii="Courier New" w:hAnsi="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46B672D3"/>
    <w:multiLevelType w:val="hybridMultilevel"/>
    <w:tmpl w:val="A2623712"/>
    <w:lvl w:ilvl="0" w:tplc="DB3AC96A">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71E1A33"/>
    <w:multiLevelType w:val="hybridMultilevel"/>
    <w:tmpl w:val="9214857E"/>
    <w:lvl w:ilvl="0" w:tplc="DB3AC96A">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1418"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96206C9"/>
    <w:multiLevelType w:val="hybridMultilevel"/>
    <w:tmpl w:val="0EF04D0E"/>
    <w:lvl w:ilvl="0" w:tplc="DB3AC96A">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9877B01"/>
    <w:multiLevelType w:val="hybridMultilevel"/>
    <w:tmpl w:val="69520F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EBD6FF6"/>
    <w:multiLevelType w:val="hybridMultilevel"/>
    <w:tmpl w:val="E162F7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51D11327"/>
    <w:multiLevelType w:val="hybridMultilevel"/>
    <w:tmpl w:val="46BE5B4A"/>
    <w:lvl w:ilvl="0" w:tplc="DB3AC96A">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1418"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4701D5C"/>
    <w:multiLevelType w:val="hybridMultilevel"/>
    <w:tmpl w:val="245E9C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722082B"/>
    <w:multiLevelType w:val="hybridMultilevel"/>
    <w:tmpl w:val="ABD6B096"/>
    <w:lvl w:ilvl="0" w:tplc="A8066074">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620C3DEB"/>
    <w:multiLevelType w:val="hybridMultilevel"/>
    <w:tmpl w:val="A6767ED4"/>
    <w:lvl w:ilvl="0" w:tplc="8CBEC8E2">
      <w:start w:val="2"/>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9" w15:restartNumberingAfterBreak="0">
    <w:nsid w:val="648D3EA6"/>
    <w:multiLevelType w:val="hybridMultilevel"/>
    <w:tmpl w:val="5B8EB0F6"/>
    <w:lvl w:ilvl="0" w:tplc="8CBEC8E2">
      <w:start w:val="2"/>
      <w:numFmt w:val="bullet"/>
      <w:lvlText w:val="-"/>
      <w:lvlJc w:val="left"/>
      <w:pPr>
        <w:ind w:left="1068" w:hanging="360"/>
      </w:pPr>
      <w:rPr>
        <w:rFonts w:ascii="Verdana" w:eastAsia="Times New Roman" w:hAnsi="Verdana"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40" w15:restartNumberingAfterBreak="0">
    <w:nsid w:val="66C2683A"/>
    <w:multiLevelType w:val="hybridMultilevel"/>
    <w:tmpl w:val="9A7881F6"/>
    <w:lvl w:ilvl="0" w:tplc="DB3AC96A">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82351D3"/>
    <w:multiLevelType w:val="multilevel"/>
    <w:tmpl w:val="968865DC"/>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A982293"/>
    <w:multiLevelType w:val="hybridMultilevel"/>
    <w:tmpl w:val="62A4CD48"/>
    <w:lvl w:ilvl="0" w:tplc="E9BC95E4">
      <w:start w:val="1"/>
      <w:numFmt w:val="bullet"/>
      <w:lvlText w:val=""/>
      <w:lvlJc w:val="left"/>
      <w:pPr>
        <w:ind w:left="360" w:hanging="360"/>
      </w:pPr>
      <w:rPr>
        <w:rFonts w:ascii="Wingdings" w:hAnsi="Wingdings" w:hint="default"/>
        <w:color w:val="00B0F0"/>
        <w:position w:val="-6"/>
        <w:sz w:val="32"/>
        <w:szCs w:val="3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EC4118F"/>
    <w:multiLevelType w:val="hybridMultilevel"/>
    <w:tmpl w:val="D3621038"/>
    <w:lvl w:ilvl="0" w:tplc="04130003">
      <w:start w:val="1"/>
      <w:numFmt w:val="bullet"/>
      <w:lvlText w:val="o"/>
      <w:lvlJc w:val="left"/>
      <w:pPr>
        <w:ind w:left="1449" w:hanging="360"/>
      </w:pPr>
      <w:rPr>
        <w:rFonts w:ascii="Courier New" w:hAnsi="Courier New" w:hint="default"/>
      </w:rPr>
    </w:lvl>
    <w:lvl w:ilvl="1" w:tplc="04130003" w:tentative="1">
      <w:start w:val="1"/>
      <w:numFmt w:val="bullet"/>
      <w:lvlText w:val="o"/>
      <w:lvlJc w:val="left"/>
      <w:pPr>
        <w:ind w:left="2169" w:hanging="360"/>
      </w:pPr>
      <w:rPr>
        <w:rFonts w:ascii="Courier New" w:hAnsi="Courier New" w:cs="Courier New" w:hint="default"/>
      </w:rPr>
    </w:lvl>
    <w:lvl w:ilvl="2" w:tplc="04130005" w:tentative="1">
      <w:start w:val="1"/>
      <w:numFmt w:val="bullet"/>
      <w:lvlText w:val=""/>
      <w:lvlJc w:val="left"/>
      <w:pPr>
        <w:ind w:left="2889" w:hanging="360"/>
      </w:pPr>
      <w:rPr>
        <w:rFonts w:ascii="Wingdings" w:hAnsi="Wingdings" w:hint="default"/>
      </w:rPr>
    </w:lvl>
    <w:lvl w:ilvl="3" w:tplc="04130001" w:tentative="1">
      <w:start w:val="1"/>
      <w:numFmt w:val="bullet"/>
      <w:lvlText w:val=""/>
      <w:lvlJc w:val="left"/>
      <w:pPr>
        <w:ind w:left="3609" w:hanging="360"/>
      </w:pPr>
      <w:rPr>
        <w:rFonts w:ascii="Symbol" w:hAnsi="Symbol" w:hint="default"/>
      </w:rPr>
    </w:lvl>
    <w:lvl w:ilvl="4" w:tplc="04130003" w:tentative="1">
      <w:start w:val="1"/>
      <w:numFmt w:val="bullet"/>
      <w:lvlText w:val="o"/>
      <w:lvlJc w:val="left"/>
      <w:pPr>
        <w:ind w:left="4329" w:hanging="360"/>
      </w:pPr>
      <w:rPr>
        <w:rFonts w:ascii="Courier New" w:hAnsi="Courier New" w:cs="Courier New" w:hint="default"/>
      </w:rPr>
    </w:lvl>
    <w:lvl w:ilvl="5" w:tplc="04130005" w:tentative="1">
      <w:start w:val="1"/>
      <w:numFmt w:val="bullet"/>
      <w:lvlText w:val=""/>
      <w:lvlJc w:val="left"/>
      <w:pPr>
        <w:ind w:left="5049" w:hanging="360"/>
      </w:pPr>
      <w:rPr>
        <w:rFonts w:ascii="Wingdings" w:hAnsi="Wingdings" w:hint="default"/>
      </w:rPr>
    </w:lvl>
    <w:lvl w:ilvl="6" w:tplc="04130001" w:tentative="1">
      <w:start w:val="1"/>
      <w:numFmt w:val="bullet"/>
      <w:lvlText w:val=""/>
      <w:lvlJc w:val="left"/>
      <w:pPr>
        <w:ind w:left="5769" w:hanging="360"/>
      </w:pPr>
      <w:rPr>
        <w:rFonts w:ascii="Symbol" w:hAnsi="Symbol" w:hint="default"/>
      </w:rPr>
    </w:lvl>
    <w:lvl w:ilvl="7" w:tplc="04130003" w:tentative="1">
      <w:start w:val="1"/>
      <w:numFmt w:val="bullet"/>
      <w:lvlText w:val="o"/>
      <w:lvlJc w:val="left"/>
      <w:pPr>
        <w:ind w:left="6489" w:hanging="360"/>
      </w:pPr>
      <w:rPr>
        <w:rFonts w:ascii="Courier New" w:hAnsi="Courier New" w:cs="Courier New" w:hint="default"/>
      </w:rPr>
    </w:lvl>
    <w:lvl w:ilvl="8" w:tplc="04130005" w:tentative="1">
      <w:start w:val="1"/>
      <w:numFmt w:val="bullet"/>
      <w:lvlText w:val=""/>
      <w:lvlJc w:val="left"/>
      <w:pPr>
        <w:ind w:left="7209" w:hanging="360"/>
      </w:pPr>
      <w:rPr>
        <w:rFonts w:ascii="Wingdings" w:hAnsi="Wingdings" w:hint="default"/>
      </w:rPr>
    </w:lvl>
  </w:abstractNum>
  <w:abstractNum w:abstractNumId="44" w15:restartNumberingAfterBreak="0">
    <w:nsid w:val="732E0600"/>
    <w:multiLevelType w:val="hybridMultilevel"/>
    <w:tmpl w:val="DD4C62B8"/>
    <w:lvl w:ilvl="0" w:tplc="68748946">
      <w:start w:val="4"/>
      <w:numFmt w:val="bullet"/>
      <w:lvlText w:val="-"/>
      <w:lvlJc w:val="left"/>
      <w:pPr>
        <w:ind w:left="720" w:hanging="360"/>
      </w:pPr>
      <w:rPr>
        <w:rFonts w:ascii="Verdana" w:eastAsiaTheme="minorHAnsi" w:hAnsi="Verdana"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5" w15:restartNumberingAfterBreak="0">
    <w:nsid w:val="750464C6"/>
    <w:multiLevelType w:val="hybridMultilevel"/>
    <w:tmpl w:val="7EB428E8"/>
    <w:lvl w:ilvl="0" w:tplc="E9BC95E4">
      <w:start w:val="1"/>
      <w:numFmt w:val="bullet"/>
      <w:lvlText w:val=""/>
      <w:lvlJc w:val="left"/>
      <w:pPr>
        <w:ind w:left="360" w:hanging="360"/>
      </w:pPr>
      <w:rPr>
        <w:rFonts w:ascii="Wingdings" w:hAnsi="Wingdings" w:hint="default"/>
        <w:color w:val="00B0F0"/>
        <w:position w:val="-6"/>
        <w:sz w:val="32"/>
        <w:szCs w:val="32"/>
      </w:rPr>
    </w:lvl>
    <w:lvl w:ilvl="1" w:tplc="D06E9510">
      <w:numFmt w:val="bullet"/>
      <w:lvlText w:val="·"/>
      <w:lvlJc w:val="left"/>
      <w:pPr>
        <w:ind w:left="1080" w:hanging="360"/>
      </w:pPr>
      <w:rPr>
        <w:rFonts w:ascii="DaxlinePro-Regular" w:eastAsia="Times New Roman" w:hAnsi="DaxlinePro-Regular"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88130CE"/>
    <w:multiLevelType w:val="hybridMultilevel"/>
    <w:tmpl w:val="32A8AAAA"/>
    <w:lvl w:ilvl="0" w:tplc="C67E7B68">
      <w:numFmt w:val="bullet"/>
      <w:lvlText w:val="•"/>
      <w:lvlJc w:val="left"/>
      <w:pPr>
        <w:ind w:left="720" w:hanging="360"/>
      </w:pPr>
      <w:rPr>
        <w:rFonts w:ascii="DaxlinePro-Regular" w:hAnsi="DaxlinePro-Regular" w:cstheme="minorBidi" w:hint="default"/>
        <w:color w:val="auto"/>
        <w:position w:val="-6"/>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E0E4336"/>
    <w:multiLevelType w:val="hybridMultilevel"/>
    <w:tmpl w:val="74F8E1F8"/>
    <w:lvl w:ilvl="0" w:tplc="DB3AC96A">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1418"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FAB087A"/>
    <w:multiLevelType w:val="hybridMultilevel"/>
    <w:tmpl w:val="7FBE12AC"/>
    <w:lvl w:ilvl="0" w:tplc="8B68BD2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27"/>
  </w:num>
  <w:num w:numId="4">
    <w:abstractNumId w:val="33"/>
  </w:num>
  <w:num w:numId="5">
    <w:abstractNumId w:val="19"/>
  </w:num>
  <w:num w:numId="6">
    <w:abstractNumId w:val="20"/>
  </w:num>
  <w:num w:numId="7">
    <w:abstractNumId w:val="44"/>
  </w:num>
  <w:num w:numId="8">
    <w:abstractNumId w:val="22"/>
  </w:num>
  <w:num w:numId="9">
    <w:abstractNumId w:val="30"/>
  </w:num>
  <w:num w:numId="10">
    <w:abstractNumId w:val="40"/>
  </w:num>
  <w:num w:numId="11">
    <w:abstractNumId w:val="9"/>
  </w:num>
  <w:num w:numId="12">
    <w:abstractNumId w:val="0"/>
  </w:num>
  <w:num w:numId="13">
    <w:abstractNumId w:val="26"/>
  </w:num>
  <w:num w:numId="14">
    <w:abstractNumId w:val="12"/>
  </w:num>
  <w:num w:numId="15">
    <w:abstractNumId w:val="5"/>
  </w:num>
  <w:num w:numId="16">
    <w:abstractNumId w:val="32"/>
  </w:num>
  <w:num w:numId="17">
    <w:abstractNumId w:val="41"/>
  </w:num>
  <w:num w:numId="18">
    <w:abstractNumId w:val="18"/>
  </w:num>
  <w:num w:numId="19">
    <w:abstractNumId w:val="32"/>
  </w:num>
  <w:num w:numId="20">
    <w:abstractNumId w:val="48"/>
  </w:num>
  <w:num w:numId="21">
    <w:abstractNumId w:val="23"/>
  </w:num>
  <w:num w:numId="22">
    <w:abstractNumId w:val="37"/>
  </w:num>
  <w:num w:numId="23">
    <w:abstractNumId w:val="1"/>
  </w:num>
  <w:num w:numId="24">
    <w:abstractNumId w:val="2"/>
  </w:num>
  <w:num w:numId="25">
    <w:abstractNumId w:val="35"/>
  </w:num>
  <w:num w:numId="26">
    <w:abstractNumId w:val="10"/>
  </w:num>
  <w:num w:numId="27">
    <w:abstractNumId w:val="6"/>
  </w:num>
  <w:num w:numId="28">
    <w:abstractNumId w:val="17"/>
  </w:num>
  <w:num w:numId="29">
    <w:abstractNumId w:val="43"/>
  </w:num>
  <w:num w:numId="30">
    <w:abstractNumId w:val="29"/>
  </w:num>
  <w:num w:numId="31">
    <w:abstractNumId w:val="24"/>
  </w:num>
  <w:num w:numId="32">
    <w:abstractNumId w:val="13"/>
  </w:num>
  <w:num w:numId="33">
    <w:abstractNumId w:val="39"/>
  </w:num>
  <w:num w:numId="34">
    <w:abstractNumId w:val="3"/>
  </w:num>
  <w:num w:numId="35">
    <w:abstractNumId w:val="34"/>
  </w:num>
  <w:num w:numId="36">
    <w:abstractNumId w:val="16"/>
  </w:num>
  <w:num w:numId="37">
    <w:abstractNumId w:val="45"/>
  </w:num>
  <w:num w:numId="38">
    <w:abstractNumId w:val="7"/>
  </w:num>
  <w:num w:numId="39">
    <w:abstractNumId w:val="28"/>
  </w:num>
  <w:num w:numId="40">
    <w:abstractNumId w:val="42"/>
  </w:num>
  <w:num w:numId="41">
    <w:abstractNumId w:val="46"/>
  </w:num>
  <w:num w:numId="42">
    <w:abstractNumId w:val="15"/>
  </w:num>
  <w:num w:numId="43">
    <w:abstractNumId w:val="31"/>
  </w:num>
  <w:num w:numId="44">
    <w:abstractNumId w:val="25"/>
  </w:num>
  <w:num w:numId="45">
    <w:abstractNumId w:val="14"/>
  </w:num>
  <w:num w:numId="46">
    <w:abstractNumId w:val="47"/>
  </w:num>
  <w:num w:numId="47">
    <w:abstractNumId w:val="21"/>
  </w:num>
  <w:num w:numId="48">
    <w:abstractNumId w:val="4"/>
  </w:num>
  <w:num w:numId="49">
    <w:abstractNumId w:val="3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FA"/>
    <w:rsid w:val="00000EEB"/>
    <w:rsid w:val="00002D7E"/>
    <w:rsid w:val="00004834"/>
    <w:rsid w:val="0000571D"/>
    <w:rsid w:val="00023038"/>
    <w:rsid w:val="000320A3"/>
    <w:rsid w:val="00036AAE"/>
    <w:rsid w:val="0004647E"/>
    <w:rsid w:val="00047DE6"/>
    <w:rsid w:val="0005253D"/>
    <w:rsid w:val="0006339B"/>
    <w:rsid w:val="00080B0A"/>
    <w:rsid w:val="00081803"/>
    <w:rsid w:val="000954C2"/>
    <w:rsid w:val="000A3694"/>
    <w:rsid w:val="000B573D"/>
    <w:rsid w:val="000B7665"/>
    <w:rsid w:val="000C11F2"/>
    <w:rsid w:val="000C7339"/>
    <w:rsid w:val="000C78F8"/>
    <w:rsid w:val="000D1048"/>
    <w:rsid w:val="000E23EB"/>
    <w:rsid w:val="000E2ED8"/>
    <w:rsid w:val="000E3971"/>
    <w:rsid w:val="000E3F83"/>
    <w:rsid w:val="000E3FEB"/>
    <w:rsid w:val="00106611"/>
    <w:rsid w:val="001078EC"/>
    <w:rsid w:val="00107F4F"/>
    <w:rsid w:val="001239F5"/>
    <w:rsid w:val="00132163"/>
    <w:rsid w:val="00142EE1"/>
    <w:rsid w:val="00144F46"/>
    <w:rsid w:val="001458F8"/>
    <w:rsid w:val="00150D25"/>
    <w:rsid w:val="001525C9"/>
    <w:rsid w:val="0015420A"/>
    <w:rsid w:val="001545BE"/>
    <w:rsid w:val="00154E9F"/>
    <w:rsid w:val="00155227"/>
    <w:rsid w:val="00167E68"/>
    <w:rsid w:val="00185C91"/>
    <w:rsid w:val="00186DA3"/>
    <w:rsid w:val="00191AE8"/>
    <w:rsid w:val="0019468A"/>
    <w:rsid w:val="001A0BFE"/>
    <w:rsid w:val="001A3CA3"/>
    <w:rsid w:val="001B47BC"/>
    <w:rsid w:val="001B7A27"/>
    <w:rsid w:val="001D0803"/>
    <w:rsid w:val="001D15F9"/>
    <w:rsid w:val="001D1C1F"/>
    <w:rsid w:val="001E0D2E"/>
    <w:rsid w:val="001E5866"/>
    <w:rsid w:val="001F1442"/>
    <w:rsid w:val="001F2E4C"/>
    <w:rsid w:val="001F57E7"/>
    <w:rsid w:val="00200597"/>
    <w:rsid w:val="00230A0F"/>
    <w:rsid w:val="00253E2E"/>
    <w:rsid w:val="0026063A"/>
    <w:rsid w:val="00261165"/>
    <w:rsid w:val="00262741"/>
    <w:rsid w:val="002627E4"/>
    <w:rsid w:val="00265915"/>
    <w:rsid w:val="00266C9A"/>
    <w:rsid w:val="0026777D"/>
    <w:rsid w:val="00270200"/>
    <w:rsid w:val="00272C1F"/>
    <w:rsid w:val="002750EC"/>
    <w:rsid w:val="00275358"/>
    <w:rsid w:val="00276935"/>
    <w:rsid w:val="00285B46"/>
    <w:rsid w:val="002916B9"/>
    <w:rsid w:val="002B40C0"/>
    <w:rsid w:val="002B5B45"/>
    <w:rsid w:val="002B6973"/>
    <w:rsid w:val="002C16C4"/>
    <w:rsid w:val="002C37C0"/>
    <w:rsid w:val="002C4216"/>
    <w:rsid w:val="002D2AB0"/>
    <w:rsid w:val="002D5898"/>
    <w:rsid w:val="002D7289"/>
    <w:rsid w:val="002E3E0F"/>
    <w:rsid w:val="002E775A"/>
    <w:rsid w:val="002F401E"/>
    <w:rsid w:val="002F7194"/>
    <w:rsid w:val="002F7EAB"/>
    <w:rsid w:val="00300FC6"/>
    <w:rsid w:val="00301A92"/>
    <w:rsid w:val="00301DC9"/>
    <w:rsid w:val="0030366B"/>
    <w:rsid w:val="003115D0"/>
    <w:rsid w:val="00323C3D"/>
    <w:rsid w:val="00327E52"/>
    <w:rsid w:val="00330066"/>
    <w:rsid w:val="00330DE8"/>
    <w:rsid w:val="003349DF"/>
    <w:rsid w:val="00354031"/>
    <w:rsid w:val="00356C64"/>
    <w:rsid w:val="00363448"/>
    <w:rsid w:val="003744A3"/>
    <w:rsid w:val="00375D9E"/>
    <w:rsid w:val="00380B1F"/>
    <w:rsid w:val="003859FE"/>
    <w:rsid w:val="00386A48"/>
    <w:rsid w:val="003A4413"/>
    <w:rsid w:val="003A49DA"/>
    <w:rsid w:val="003A66D3"/>
    <w:rsid w:val="003A7D86"/>
    <w:rsid w:val="003B26A9"/>
    <w:rsid w:val="003B3E75"/>
    <w:rsid w:val="003C01F9"/>
    <w:rsid w:val="003C4E3F"/>
    <w:rsid w:val="003C7A04"/>
    <w:rsid w:val="003D2D26"/>
    <w:rsid w:val="003E2878"/>
    <w:rsid w:val="003E69B9"/>
    <w:rsid w:val="003F08EC"/>
    <w:rsid w:val="003F2F4F"/>
    <w:rsid w:val="003F4F03"/>
    <w:rsid w:val="003F7D91"/>
    <w:rsid w:val="00405F3F"/>
    <w:rsid w:val="0041013F"/>
    <w:rsid w:val="004108E1"/>
    <w:rsid w:val="00422702"/>
    <w:rsid w:val="004235D2"/>
    <w:rsid w:val="00434A65"/>
    <w:rsid w:val="00437C34"/>
    <w:rsid w:val="00441607"/>
    <w:rsid w:val="00450DE6"/>
    <w:rsid w:val="00456155"/>
    <w:rsid w:val="00463F79"/>
    <w:rsid w:val="00464BDD"/>
    <w:rsid w:val="00470A6E"/>
    <w:rsid w:val="00473103"/>
    <w:rsid w:val="00475A1B"/>
    <w:rsid w:val="00481218"/>
    <w:rsid w:val="004834C2"/>
    <w:rsid w:val="004954F5"/>
    <w:rsid w:val="004B0B4D"/>
    <w:rsid w:val="004B25ED"/>
    <w:rsid w:val="004B7EBB"/>
    <w:rsid w:val="004C0CE1"/>
    <w:rsid w:val="004C1D6D"/>
    <w:rsid w:val="004C2726"/>
    <w:rsid w:val="004C5A25"/>
    <w:rsid w:val="004C77E4"/>
    <w:rsid w:val="004D2B7F"/>
    <w:rsid w:val="004E42D7"/>
    <w:rsid w:val="004F0395"/>
    <w:rsid w:val="004F0C14"/>
    <w:rsid w:val="004F14CF"/>
    <w:rsid w:val="004F4BA5"/>
    <w:rsid w:val="004F7FF9"/>
    <w:rsid w:val="00503236"/>
    <w:rsid w:val="00505AE4"/>
    <w:rsid w:val="00507F88"/>
    <w:rsid w:val="00522346"/>
    <w:rsid w:val="005334B1"/>
    <w:rsid w:val="0054080C"/>
    <w:rsid w:val="00541C8A"/>
    <w:rsid w:val="00543365"/>
    <w:rsid w:val="0054356E"/>
    <w:rsid w:val="00553071"/>
    <w:rsid w:val="00561AD9"/>
    <w:rsid w:val="00564312"/>
    <w:rsid w:val="00567BFA"/>
    <w:rsid w:val="00574F93"/>
    <w:rsid w:val="00580DAB"/>
    <w:rsid w:val="0058337E"/>
    <w:rsid w:val="005853A1"/>
    <w:rsid w:val="00591EC6"/>
    <w:rsid w:val="00593760"/>
    <w:rsid w:val="00593FF6"/>
    <w:rsid w:val="005A55F2"/>
    <w:rsid w:val="005B25D1"/>
    <w:rsid w:val="005B50DD"/>
    <w:rsid w:val="005B53A1"/>
    <w:rsid w:val="005B5863"/>
    <w:rsid w:val="005B79AB"/>
    <w:rsid w:val="005C5D8B"/>
    <w:rsid w:val="005D19BC"/>
    <w:rsid w:val="005D5D01"/>
    <w:rsid w:val="005E2B28"/>
    <w:rsid w:val="005E3D1F"/>
    <w:rsid w:val="005E6815"/>
    <w:rsid w:val="006028FE"/>
    <w:rsid w:val="00602C0C"/>
    <w:rsid w:val="00604D57"/>
    <w:rsid w:val="0062653E"/>
    <w:rsid w:val="00630A96"/>
    <w:rsid w:val="00636A8D"/>
    <w:rsid w:val="006445BF"/>
    <w:rsid w:val="006459A1"/>
    <w:rsid w:val="00652EDB"/>
    <w:rsid w:val="006641D5"/>
    <w:rsid w:val="0067017D"/>
    <w:rsid w:val="006711C2"/>
    <w:rsid w:val="00672D11"/>
    <w:rsid w:val="00676086"/>
    <w:rsid w:val="0067615A"/>
    <w:rsid w:val="0068487A"/>
    <w:rsid w:val="006857B2"/>
    <w:rsid w:val="00686879"/>
    <w:rsid w:val="00691C50"/>
    <w:rsid w:val="00696FC5"/>
    <w:rsid w:val="006A44C1"/>
    <w:rsid w:val="006B0BBB"/>
    <w:rsid w:val="006B7C4A"/>
    <w:rsid w:val="006C2CD4"/>
    <w:rsid w:val="006C6B19"/>
    <w:rsid w:val="006D2A57"/>
    <w:rsid w:val="006D50F9"/>
    <w:rsid w:val="006E6B17"/>
    <w:rsid w:val="006E7827"/>
    <w:rsid w:val="00702AA8"/>
    <w:rsid w:val="007039B9"/>
    <w:rsid w:val="00703B8C"/>
    <w:rsid w:val="00704E65"/>
    <w:rsid w:val="007057CF"/>
    <w:rsid w:val="00722023"/>
    <w:rsid w:val="007231FB"/>
    <w:rsid w:val="00724362"/>
    <w:rsid w:val="00730BF0"/>
    <w:rsid w:val="007316A3"/>
    <w:rsid w:val="00740F89"/>
    <w:rsid w:val="00750F4C"/>
    <w:rsid w:val="007552FA"/>
    <w:rsid w:val="007650D1"/>
    <w:rsid w:val="0076574D"/>
    <w:rsid w:val="007676BE"/>
    <w:rsid w:val="00790FB4"/>
    <w:rsid w:val="007951FC"/>
    <w:rsid w:val="00797AF2"/>
    <w:rsid w:val="007A0E86"/>
    <w:rsid w:val="007A4A9D"/>
    <w:rsid w:val="007A7E49"/>
    <w:rsid w:val="007B0644"/>
    <w:rsid w:val="007B227C"/>
    <w:rsid w:val="007B5A8C"/>
    <w:rsid w:val="007B63F4"/>
    <w:rsid w:val="007C1059"/>
    <w:rsid w:val="007C71C2"/>
    <w:rsid w:val="007D4E5F"/>
    <w:rsid w:val="007D65D7"/>
    <w:rsid w:val="007E254D"/>
    <w:rsid w:val="007E4BE4"/>
    <w:rsid w:val="007F0AD8"/>
    <w:rsid w:val="007F202D"/>
    <w:rsid w:val="007F5F55"/>
    <w:rsid w:val="007F6AD5"/>
    <w:rsid w:val="007F7B9A"/>
    <w:rsid w:val="00802662"/>
    <w:rsid w:val="008176F7"/>
    <w:rsid w:val="00826568"/>
    <w:rsid w:val="0083528D"/>
    <w:rsid w:val="00837125"/>
    <w:rsid w:val="00840BBC"/>
    <w:rsid w:val="00843BBB"/>
    <w:rsid w:val="00844F83"/>
    <w:rsid w:val="00845C25"/>
    <w:rsid w:val="008536AB"/>
    <w:rsid w:val="00855607"/>
    <w:rsid w:val="00856E81"/>
    <w:rsid w:val="00862F46"/>
    <w:rsid w:val="00875FE1"/>
    <w:rsid w:val="00881EA5"/>
    <w:rsid w:val="008852AD"/>
    <w:rsid w:val="0089529F"/>
    <w:rsid w:val="008A2A7D"/>
    <w:rsid w:val="008A56CD"/>
    <w:rsid w:val="008A6233"/>
    <w:rsid w:val="008A6D6B"/>
    <w:rsid w:val="008B2B24"/>
    <w:rsid w:val="008C5958"/>
    <w:rsid w:val="008D49EE"/>
    <w:rsid w:val="008D6866"/>
    <w:rsid w:val="008E065D"/>
    <w:rsid w:val="008F0EA9"/>
    <w:rsid w:val="008F112C"/>
    <w:rsid w:val="008F72ED"/>
    <w:rsid w:val="008F793D"/>
    <w:rsid w:val="00907D89"/>
    <w:rsid w:val="00911AE2"/>
    <w:rsid w:val="00913370"/>
    <w:rsid w:val="00914D2A"/>
    <w:rsid w:val="00933450"/>
    <w:rsid w:val="009359D5"/>
    <w:rsid w:val="0093643D"/>
    <w:rsid w:val="00940F0A"/>
    <w:rsid w:val="009513E2"/>
    <w:rsid w:val="009560B0"/>
    <w:rsid w:val="00956F6D"/>
    <w:rsid w:val="00960707"/>
    <w:rsid w:val="00963031"/>
    <w:rsid w:val="00963341"/>
    <w:rsid w:val="00971B18"/>
    <w:rsid w:val="009754FA"/>
    <w:rsid w:val="009836EA"/>
    <w:rsid w:val="00984043"/>
    <w:rsid w:val="0098409C"/>
    <w:rsid w:val="0099157F"/>
    <w:rsid w:val="009960D1"/>
    <w:rsid w:val="009A19E5"/>
    <w:rsid w:val="009A2C92"/>
    <w:rsid w:val="009A5BF0"/>
    <w:rsid w:val="009B30A1"/>
    <w:rsid w:val="009B46A1"/>
    <w:rsid w:val="009D23C4"/>
    <w:rsid w:val="009D2F91"/>
    <w:rsid w:val="009D3D6F"/>
    <w:rsid w:val="009D5A3B"/>
    <w:rsid w:val="00A0306E"/>
    <w:rsid w:val="00A12E88"/>
    <w:rsid w:val="00A1494E"/>
    <w:rsid w:val="00A15F5B"/>
    <w:rsid w:val="00A16AFF"/>
    <w:rsid w:val="00A17B7F"/>
    <w:rsid w:val="00A20111"/>
    <w:rsid w:val="00A2468D"/>
    <w:rsid w:val="00A24778"/>
    <w:rsid w:val="00A25696"/>
    <w:rsid w:val="00A27DA8"/>
    <w:rsid w:val="00A301ED"/>
    <w:rsid w:val="00A44E89"/>
    <w:rsid w:val="00A4714C"/>
    <w:rsid w:val="00A47B16"/>
    <w:rsid w:val="00A50611"/>
    <w:rsid w:val="00A50C49"/>
    <w:rsid w:val="00A53712"/>
    <w:rsid w:val="00A55E36"/>
    <w:rsid w:val="00A70B92"/>
    <w:rsid w:val="00A74C7E"/>
    <w:rsid w:val="00A7661C"/>
    <w:rsid w:val="00A77435"/>
    <w:rsid w:val="00A779B0"/>
    <w:rsid w:val="00A81338"/>
    <w:rsid w:val="00A849D4"/>
    <w:rsid w:val="00A9046E"/>
    <w:rsid w:val="00A91438"/>
    <w:rsid w:val="00A93799"/>
    <w:rsid w:val="00A9729E"/>
    <w:rsid w:val="00A97E97"/>
    <w:rsid w:val="00AA4F9B"/>
    <w:rsid w:val="00AB4B68"/>
    <w:rsid w:val="00AB5A3F"/>
    <w:rsid w:val="00AB5E82"/>
    <w:rsid w:val="00AB78CE"/>
    <w:rsid w:val="00AC1380"/>
    <w:rsid w:val="00AC1625"/>
    <w:rsid w:val="00AD0D1F"/>
    <w:rsid w:val="00AD46E6"/>
    <w:rsid w:val="00AE1E73"/>
    <w:rsid w:val="00AF421A"/>
    <w:rsid w:val="00AF50B3"/>
    <w:rsid w:val="00B01088"/>
    <w:rsid w:val="00B0460F"/>
    <w:rsid w:val="00B06DD4"/>
    <w:rsid w:val="00B137E5"/>
    <w:rsid w:val="00B1693D"/>
    <w:rsid w:val="00B23284"/>
    <w:rsid w:val="00B309BB"/>
    <w:rsid w:val="00B30FBF"/>
    <w:rsid w:val="00B3241E"/>
    <w:rsid w:val="00B32B2E"/>
    <w:rsid w:val="00B340B1"/>
    <w:rsid w:val="00B429ED"/>
    <w:rsid w:val="00B504FA"/>
    <w:rsid w:val="00B560AE"/>
    <w:rsid w:val="00B634AD"/>
    <w:rsid w:val="00B6373B"/>
    <w:rsid w:val="00B63EE5"/>
    <w:rsid w:val="00B66AAF"/>
    <w:rsid w:val="00B67FB2"/>
    <w:rsid w:val="00B70372"/>
    <w:rsid w:val="00B724F4"/>
    <w:rsid w:val="00B76B6D"/>
    <w:rsid w:val="00B774A3"/>
    <w:rsid w:val="00B82D6B"/>
    <w:rsid w:val="00B87138"/>
    <w:rsid w:val="00B928AE"/>
    <w:rsid w:val="00B9438A"/>
    <w:rsid w:val="00B96203"/>
    <w:rsid w:val="00BA01C0"/>
    <w:rsid w:val="00BA0422"/>
    <w:rsid w:val="00BA1727"/>
    <w:rsid w:val="00BA2E91"/>
    <w:rsid w:val="00BB4B26"/>
    <w:rsid w:val="00BC6173"/>
    <w:rsid w:val="00BD0CC5"/>
    <w:rsid w:val="00BD4344"/>
    <w:rsid w:val="00BD6CE9"/>
    <w:rsid w:val="00BF2551"/>
    <w:rsid w:val="00C1341A"/>
    <w:rsid w:val="00C137E5"/>
    <w:rsid w:val="00C150C5"/>
    <w:rsid w:val="00C16666"/>
    <w:rsid w:val="00C23241"/>
    <w:rsid w:val="00C302B8"/>
    <w:rsid w:val="00C35644"/>
    <w:rsid w:val="00C3564F"/>
    <w:rsid w:val="00C37052"/>
    <w:rsid w:val="00C45C16"/>
    <w:rsid w:val="00C57568"/>
    <w:rsid w:val="00C57F5D"/>
    <w:rsid w:val="00C60F80"/>
    <w:rsid w:val="00C6426C"/>
    <w:rsid w:val="00C71DF6"/>
    <w:rsid w:val="00C7486B"/>
    <w:rsid w:val="00C851F7"/>
    <w:rsid w:val="00C874B4"/>
    <w:rsid w:val="00C90925"/>
    <w:rsid w:val="00CA01CA"/>
    <w:rsid w:val="00CA12F0"/>
    <w:rsid w:val="00CA459A"/>
    <w:rsid w:val="00CA4621"/>
    <w:rsid w:val="00CB1AA5"/>
    <w:rsid w:val="00CB440C"/>
    <w:rsid w:val="00CD17BB"/>
    <w:rsid w:val="00CD6975"/>
    <w:rsid w:val="00CE4834"/>
    <w:rsid w:val="00CE5DD0"/>
    <w:rsid w:val="00CF185F"/>
    <w:rsid w:val="00CF7CD2"/>
    <w:rsid w:val="00D0432D"/>
    <w:rsid w:val="00D05D3E"/>
    <w:rsid w:val="00D11595"/>
    <w:rsid w:val="00D120DD"/>
    <w:rsid w:val="00D22EEE"/>
    <w:rsid w:val="00D23F7A"/>
    <w:rsid w:val="00D25344"/>
    <w:rsid w:val="00D27141"/>
    <w:rsid w:val="00D30FF5"/>
    <w:rsid w:val="00D31B0F"/>
    <w:rsid w:val="00D3474A"/>
    <w:rsid w:val="00D3559B"/>
    <w:rsid w:val="00D3586C"/>
    <w:rsid w:val="00D42EE3"/>
    <w:rsid w:val="00D42FCB"/>
    <w:rsid w:val="00D506E5"/>
    <w:rsid w:val="00D57A42"/>
    <w:rsid w:val="00D61D0C"/>
    <w:rsid w:val="00D71F7E"/>
    <w:rsid w:val="00D7224B"/>
    <w:rsid w:val="00D76721"/>
    <w:rsid w:val="00D76D9D"/>
    <w:rsid w:val="00D80494"/>
    <w:rsid w:val="00D87006"/>
    <w:rsid w:val="00DA29CC"/>
    <w:rsid w:val="00DA5614"/>
    <w:rsid w:val="00DA60E6"/>
    <w:rsid w:val="00DA718F"/>
    <w:rsid w:val="00DB02DE"/>
    <w:rsid w:val="00DB35B6"/>
    <w:rsid w:val="00DC1067"/>
    <w:rsid w:val="00DC198A"/>
    <w:rsid w:val="00DC344A"/>
    <w:rsid w:val="00DC5294"/>
    <w:rsid w:val="00DC7EC0"/>
    <w:rsid w:val="00DD01B6"/>
    <w:rsid w:val="00DD1B95"/>
    <w:rsid w:val="00DD245D"/>
    <w:rsid w:val="00DD52E8"/>
    <w:rsid w:val="00DD6ED0"/>
    <w:rsid w:val="00DE3A9D"/>
    <w:rsid w:val="00DE6449"/>
    <w:rsid w:val="00DF345D"/>
    <w:rsid w:val="00E0238A"/>
    <w:rsid w:val="00E02D33"/>
    <w:rsid w:val="00E03BCA"/>
    <w:rsid w:val="00E04451"/>
    <w:rsid w:val="00E05820"/>
    <w:rsid w:val="00E170A5"/>
    <w:rsid w:val="00E1734B"/>
    <w:rsid w:val="00E20481"/>
    <w:rsid w:val="00E263D7"/>
    <w:rsid w:val="00E273F3"/>
    <w:rsid w:val="00E37063"/>
    <w:rsid w:val="00E40B69"/>
    <w:rsid w:val="00E40EF8"/>
    <w:rsid w:val="00E4102A"/>
    <w:rsid w:val="00E464B4"/>
    <w:rsid w:val="00E47357"/>
    <w:rsid w:val="00E52150"/>
    <w:rsid w:val="00E61058"/>
    <w:rsid w:val="00E665CA"/>
    <w:rsid w:val="00E70592"/>
    <w:rsid w:val="00E7198C"/>
    <w:rsid w:val="00E71EEC"/>
    <w:rsid w:val="00E84F47"/>
    <w:rsid w:val="00E8794F"/>
    <w:rsid w:val="00E92E81"/>
    <w:rsid w:val="00E94F93"/>
    <w:rsid w:val="00EA11B4"/>
    <w:rsid w:val="00EA15DE"/>
    <w:rsid w:val="00EA393C"/>
    <w:rsid w:val="00EA50AD"/>
    <w:rsid w:val="00EA66EC"/>
    <w:rsid w:val="00EA670D"/>
    <w:rsid w:val="00EA7989"/>
    <w:rsid w:val="00EB18AD"/>
    <w:rsid w:val="00EB56D0"/>
    <w:rsid w:val="00EB6992"/>
    <w:rsid w:val="00EB6BAE"/>
    <w:rsid w:val="00EC0838"/>
    <w:rsid w:val="00EC4435"/>
    <w:rsid w:val="00EC465A"/>
    <w:rsid w:val="00EC4AD4"/>
    <w:rsid w:val="00ED3F6F"/>
    <w:rsid w:val="00EE183E"/>
    <w:rsid w:val="00EE29A6"/>
    <w:rsid w:val="00EE3178"/>
    <w:rsid w:val="00EE43FE"/>
    <w:rsid w:val="00EE448B"/>
    <w:rsid w:val="00EE4D10"/>
    <w:rsid w:val="00EE77AB"/>
    <w:rsid w:val="00EF153D"/>
    <w:rsid w:val="00EF1594"/>
    <w:rsid w:val="00EF2092"/>
    <w:rsid w:val="00EF3F50"/>
    <w:rsid w:val="00EF5B00"/>
    <w:rsid w:val="00EF5D5A"/>
    <w:rsid w:val="00F04EFD"/>
    <w:rsid w:val="00F2163C"/>
    <w:rsid w:val="00F22523"/>
    <w:rsid w:val="00F23FD3"/>
    <w:rsid w:val="00F242E8"/>
    <w:rsid w:val="00F24EB2"/>
    <w:rsid w:val="00F310BB"/>
    <w:rsid w:val="00F345BD"/>
    <w:rsid w:val="00F367FC"/>
    <w:rsid w:val="00F43016"/>
    <w:rsid w:val="00F4515A"/>
    <w:rsid w:val="00F56B3E"/>
    <w:rsid w:val="00F8026B"/>
    <w:rsid w:val="00F915A6"/>
    <w:rsid w:val="00FA089C"/>
    <w:rsid w:val="00FA0F20"/>
    <w:rsid w:val="00FB5BB9"/>
    <w:rsid w:val="00FC0C62"/>
    <w:rsid w:val="00FD2A35"/>
    <w:rsid w:val="00FD558F"/>
    <w:rsid w:val="00FE200B"/>
    <w:rsid w:val="00FE4B8F"/>
    <w:rsid w:val="00FF1BA4"/>
    <w:rsid w:val="00FF2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E6B5"/>
  <w15:chartTrackingRefBased/>
  <w15:docId w15:val="{3D5F1FC7-CC9C-476B-8981-D49C8DC5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754FA"/>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C7486B"/>
    <w:pPr>
      <w:numPr>
        <w:numId w:val="23"/>
      </w:numPr>
      <w:outlineLvl w:val="0"/>
    </w:pPr>
    <w:rPr>
      <w:rFonts w:ascii="Verdana" w:hAnsi="Verdana"/>
      <w:b/>
      <w:sz w:val="20"/>
      <w:szCs w:val="20"/>
      <w:u w:val="single"/>
    </w:rPr>
  </w:style>
  <w:style w:type="paragraph" w:styleId="Kop2">
    <w:name w:val="heading 2"/>
    <w:basedOn w:val="Kop1"/>
    <w:next w:val="Standaard"/>
    <w:link w:val="Kop2Char"/>
    <w:uiPriority w:val="9"/>
    <w:unhideWhenUsed/>
    <w:qFormat/>
    <w:rsid w:val="003F2F4F"/>
    <w:pPr>
      <w:numPr>
        <w:ilvl w:val="1"/>
      </w:numPr>
      <w:outlineLvl w:val="1"/>
    </w:pPr>
    <w:rPr>
      <w:u w:val="none"/>
    </w:rPr>
  </w:style>
  <w:style w:type="paragraph" w:styleId="Kop3">
    <w:name w:val="heading 3"/>
    <w:basedOn w:val="Kop2"/>
    <w:next w:val="Standaard"/>
    <w:link w:val="Kop3Char"/>
    <w:uiPriority w:val="9"/>
    <w:unhideWhenUsed/>
    <w:qFormat/>
    <w:rsid w:val="00AB5E82"/>
    <w:pPr>
      <w:numPr>
        <w:ilvl w:val="2"/>
      </w:numPr>
      <w:outlineLvl w:val="2"/>
    </w:pPr>
  </w:style>
  <w:style w:type="paragraph" w:styleId="Kop4">
    <w:name w:val="heading 4"/>
    <w:basedOn w:val="Standaard"/>
    <w:next w:val="Standaard"/>
    <w:link w:val="Kop4Char"/>
    <w:uiPriority w:val="9"/>
    <w:semiHidden/>
    <w:unhideWhenUsed/>
    <w:qFormat/>
    <w:rsid w:val="00AB5E82"/>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AB5E82"/>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AB5E82"/>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AB5E82"/>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AB5E82"/>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B5E82"/>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4FA"/>
    <w:pPr>
      <w:tabs>
        <w:tab w:val="center" w:pos="4536"/>
        <w:tab w:val="right" w:pos="9072"/>
      </w:tabs>
    </w:pPr>
  </w:style>
  <w:style w:type="character" w:customStyle="1" w:styleId="KoptekstChar">
    <w:name w:val="Koptekst Char"/>
    <w:basedOn w:val="Standaardalinea-lettertype"/>
    <w:link w:val="Koptekst"/>
    <w:rsid w:val="009754FA"/>
    <w:rPr>
      <w:rFonts w:ascii="Times New Roman" w:eastAsia="Times New Roman" w:hAnsi="Times New Roman" w:cs="Times New Roman"/>
      <w:sz w:val="24"/>
      <w:szCs w:val="24"/>
      <w:lang w:eastAsia="nl-NL"/>
    </w:rPr>
  </w:style>
  <w:style w:type="paragraph" w:styleId="Voettekst">
    <w:name w:val="footer"/>
    <w:basedOn w:val="Standaard"/>
    <w:link w:val="VoettekstChar"/>
    <w:rsid w:val="009754FA"/>
    <w:pPr>
      <w:tabs>
        <w:tab w:val="center" w:pos="4536"/>
        <w:tab w:val="right" w:pos="9072"/>
      </w:tabs>
    </w:pPr>
  </w:style>
  <w:style w:type="character" w:customStyle="1" w:styleId="VoettekstChar">
    <w:name w:val="Voettekst Char"/>
    <w:basedOn w:val="Standaardalinea-lettertype"/>
    <w:link w:val="Voettekst"/>
    <w:rsid w:val="009754FA"/>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754FA"/>
    <w:pPr>
      <w:ind w:left="720"/>
      <w:contextualSpacing/>
    </w:pPr>
  </w:style>
  <w:style w:type="table" w:styleId="Gemiddeldelijst1-accent4">
    <w:name w:val="Medium List 1 Accent 4"/>
    <w:basedOn w:val="Standaardtabel"/>
    <w:uiPriority w:val="65"/>
    <w:rsid w:val="009754F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Voetnoottekst">
    <w:name w:val="footnote text"/>
    <w:basedOn w:val="Standaard"/>
    <w:link w:val="VoetnoottekstChar"/>
    <w:uiPriority w:val="99"/>
    <w:semiHidden/>
    <w:unhideWhenUsed/>
    <w:rsid w:val="009754FA"/>
    <w:rPr>
      <w:rFonts w:ascii="Verdana" w:eastAsiaTheme="minorHAnsi" w:hAnsi="Verdana" w:cstheme="minorBidi"/>
      <w:sz w:val="20"/>
      <w:szCs w:val="20"/>
      <w:lang w:eastAsia="en-US"/>
    </w:rPr>
  </w:style>
  <w:style w:type="character" w:customStyle="1" w:styleId="VoetnoottekstChar">
    <w:name w:val="Voetnoottekst Char"/>
    <w:basedOn w:val="Standaardalinea-lettertype"/>
    <w:link w:val="Voetnoottekst"/>
    <w:uiPriority w:val="99"/>
    <w:semiHidden/>
    <w:rsid w:val="009754FA"/>
  </w:style>
  <w:style w:type="character" w:styleId="Voetnootmarkering">
    <w:name w:val="footnote reference"/>
    <w:basedOn w:val="Standaardalinea-lettertype"/>
    <w:unhideWhenUsed/>
    <w:rsid w:val="009754FA"/>
    <w:rPr>
      <w:vertAlign w:val="superscript"/>
    </w:rPr>
  </w:style>
  <w:style w:type="paragraph" w:styleId="Normaalweb">
    <w:name w:val="Normal (Web)"/>
    <w:basedOn w:val="Standaard"/>
    <w:uiPriority w:val="99"/>
    <w:unhideWhenUsed/>
    <w:rsid w:val="009754FA"/>
    <w:pPr>
      <w:spacing w:before="100" w:beforeAutospacing="1" w:after="100" w:afterAutospacing="1"/>
    </w:pPr>
    <w:rPr>
      <w:rFonts w:ascii="Calibri" w:eastAsiaTheme="minorHAnsi" w:hAnsi="Calibri"/>
      <w:sz w:val="22"/>
      <w:szCs w:val="22"/>
    </w:rPr>
  </w:style>
  <w:style w:type="character" w:customStyle="1" w:styleId="fontstyle01">
    <w:name w:val="fontstyle01"/>
    <w:basedOn w:val="Standaardalinea-lettertype"/>
    <w:rsid w:val="00B3241E"/>
    <w:rPr>
      <w:rFonts w:ascii="Arial" w:hAnsi="Arial" w:cs="Arial" w:hint="default"/>
      <w:b w:val="0"/>
      <w:bCs w:val="0"/>
      <w:i w:val="0"/>
      <w:iCs w:val="0"/>
      <w:color w:val="000000"/>
      <w:sz w:val="20"/>
      <w:szCs w:val="20"/>
    </w:rPr>
  </w:style>
  <w:style w:type="character" w:customStyle="1" w:styleId="Kop1Char">
    <w:name w:val="Kop 1 Char"/>
    <w:basedOn w:val="Standaardalinea-lettertype"/>
    <w:link w:val="Kop1"/>
    <w:uiPriority w:val="9"/>
    <w:rsid w:val="00C7486B"/>
    <w:rPr>
      <w:rFonts w:eastAsia="Times New Roman" w:cs="Times New Roman"/>
      <w:b/>
      <w:u w:val="single"/>
      <w:lang w:eastAsia="nl-NL"/>
    </w:rPr>
  </w:style>
  <w:style w:type="character" w:customStyle="1" w:styleId="Kop2Char">
    <w:name w:val="Kop 2 Char"/>
    <w:basedOn w:val="Standaardalinea-lettertype"/>
    <w:link w:val="Kop2"/>
    <w:uiPriority w:val="9"/>
    <w:rsid w:val="003F2F4F"/>
    <w:rPr>
      <w:rFonts w:eastAsia="Times New Roman" w:cs="Times New Roman"/>
      <w:b/>
      <w:lang w:eastAsia="nl-NL"/>
    </w:rPr>
  </w:style>
  <w:style w:type="paragraph" w:styleId="Ballontekst">
    <w:name w:val="Balloon Text"/>
    <w:basedOn w:val="Standaard"/>
    <w:link w:val="BallontekstChar"/>
    <w:uiPriority w:val="99"/>
    <w:semiHidden/>
    <w:unhideWhenUsed/>
    <w:rsid w:val="00EF3F5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3F50"/>
    <w:rPr>
      <w:rFonts w:ascii="Segoe UI" w:eastAsia="Times New Roman" w:hAnsi="Segoe UI" w:cs="Segoe UI"/>
      <w:sz w:val="18"/>
      <w:szCs w:val="18"/>
      <w:lang w:eastAsia="nl-NL"/>
    </w:rPr>
  </w:style>
  <w:style w:type="character" w:styleId="Verwijzingopmerking">
    <w:name w:val="annotation reference"/>
    <w:basedOn w:val="Standaardalinea-lettertype"/>
    <w:uiPriority w:val="99"/>
    <w:semiHidden/>
    <w:unhideWhenUsed/>
    <w:rsid w:val="00EF3F50"/>
    <w:rPr>
      <w:sz w:val="16"/>
      <w:szCs w:val="16"/>
    </w:rPr>
  </w:style>
  <w:style w:type="paragraph" w:styleId="Tekstopmerking">
    <w:name w:val="annotation text"/>
    <w:basedOn w:val="Standaard"/>
    <w:link w:val="TekstopmerkingChar"/>
    <w:uiPriority w:val="99"/>
    <w:unhideWhenUsed/>
    <w:rsid w:val="00EF3F50"/>
    <w:rPr>
      <w:sz w:val="20"/>
      <w:szCs w:val="20"/>
    </w:rPr>
  </w:style>
  <w:style w:type="character" w:customStyle="1" w:styleId="TekstopmerkingChar">
    <w:name w:val="Tekst opmerking Char"/>
    <w:basedOn w:val="Standaardalinea-lettertype"/>
    <w:link w:val="Tekstopmerking"/>
    <w:uiPriority w:val="99"/>
    <w:rsid w:val="00EF3F50"/>
    <w:rPr>
      <w:rFonts w:ascii="Times New Roman" w:eastAsia="Times New Roman" w:hAnsi="Times New Roman"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EF3F50"/>
    <w:rPr>
      <w:b/>
      <w:bCs/>
    </w:rPr>
  </w:style>
  <w:style w:type="character" w:customStyle="1" w:styleId="OnderwerpvanopmerkingChar">
    <w:name w:val="Onderwerp van opmerking Char"/>
    <w:basedOn w:val="TekstopmerkingChar"/>
    <w:link w:val="Onderwerpvanopmerking"/>
    <w:uiPriority w:val="99"/>
    <w:semiHidden/>
    <w:rsid w:val="00EF3F50"/>
    <w:rPr>
      <w:rFonts w:ascii="Times New Roman" w:eastAsia="Times New Roman" w:hAnsi="Times New Roman" w:cs="Times New Roman"/>
      <w:b/>
      <w:bCs/>
      <w:lang w:eastAsia="nl-NL"/>
    </w:rPr>
  </w:style>
  <w:style w:type="character" w:styleId="Nadruk">
    <w:name w:val="Emphasis"/>
    <w:basedOn w:val="Standaardalinea-lettertype"/>
    <w:uiPriority w:val="20"/>
    <w:qFormat/>
    <w:rsid w:val="00E273F3"/>
    <w:rPr>
      <w:i/>
      <w:iCs/>
    </w:rPr>
  </w:style>
  <w:style w:type="character" w:customStyle="1" w:styleId="Kop3Char">
    <w:name w:val="Kop 3 Char"/>
    <w:basedOn w:val="Standaardalinea-lettertype"/>
    <w:link w:val="Kop3"/>
    <w:uiPriority w:val="9"/>
    <w:rsid w:val="00AB5E82"/>
    <w:rPr>
      <w:rFonts w:eastAsia="Times New Roman" w:cs="Times New Roman"/>
      <w:b/>
      <w:lang w:eastAsia="nl-NL"/>
    </w:rPr>
  </w:style>
  <w:style w:type="paragraph" w:styleId="Kopvaninhoudsopgave">
    <w:name w:val="TOC Heading"/>
    <w:basedOn w:val="Kop1"/>
    <w:next w:val="Standaard"/>
    <w:uiPriority w:val="39"/>
    <w:unhideWhenUsed/>
    <w:qFormat/>
    <w:rsid w:val="00E37063"/>
    <w:pPr>
      <w:keepNext/>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u w:val="none"/>
    </w:rPr>
  </w:style>
  <w:style w:type="paragraph" w:styleId="Inhopg1">
    <w:name w:val="toc 1"/>
    <w:basedOn w:val="Standaard"/>
    <w:next w:val="Standaard"/>
    <w:autoRedefine/>
    <w:uiPriority w:val="39"/>
    <w:unhideWhenUsed/>
    <w:rsid w:val="00F915A6"/>
    <w:pPr>
      <w:tabs>
        <w:tab w:val="left" w:pos="480"/>
        <w:tab w:val="right" w:leader="dot" w:pos="9060"/>
      </w:tabs>
      <w:spacing w:after="100"/>
      <w:jc w:val="right"/>
    </w:pPr>
    <w:rPr>
      <w:rFonts w:ascii="Verdana" w:hAnsi="Verdana"/>
      <w:sz w:val="20"/>
      <w:szCs w:val="20"/>
    </w:rPr>
  </w:style>
  <w:style w:type="paragraph" w:styleId="Inhopg2">
    <w:name w:val="toc 2"/>
    <w:basedOn w:val="Standaard"/>
    <w:next w:val="Standaard"/>
    <w:autoRedefine/>
    <w:uiPriority w:val="39"/>
    <w:unhideWhenUsed/>
    <w:rsid w:val="00E37063"/>
    <w:pPr>
      <w:spacing w:after="100"/>
      <w:ind w:left="240"/>
    </w:pPr>
  </w:style>
  <w:style w:type="paragraph" w:styleId="Inhopg3">
    <w:name w:val="toc 3"/>
    <w:basedOn w:val="Standaard"/>
    <w:next w:val="Standaard"/>
    <w:autoRedefine/>
    <w:uiPriority w:val="39"/>
    <w:unhideWhenUsed/>
    <w:rsid w:val="00E37063"/>
    <w:pPr>
      <w:spacing w:after="100"/>
      <w:ind w:left="480"/>
    </w:pPr>
  </w:style>
  <w:style w:type="character" w:styleId="Hyperlink">
    <w:name w:val="Hyperlink"/>
    <w:basedOn w:val="Standaardalinea-lettertype"/>
    <w:uiPriority w:val="99"/>
    <w:unhideWhenUsed/>
    <w:rsid w:val="00E37063"/>
    <w:rPr>
      <w:color w:val="0000FF" w:themeColor="hyperlink"/>
      <w:u w:val="single"/>
    </w:rPr>
  </w:style>
  <w:style w:type="table" w:styleId="Tabelraster">
    <w:name w:val="Table Grid"/>
    <w:basedOn w:val="Standaardtabel"/>
    <w:uiPriority w:val="59"/>
    <w:rsid w:val="00E37063"/>
    <w:rPr>
      <w:rFonts w:ascii="Palatino Linotype" w:hAnsi="Palatino Linotype"/>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Standaardalinea-lettertype"/>
    <w:rsid w:val="008A2A7D"/>
    <w:rPr>
      <w:rFonts w:ascii="Palatino Linotype" w:hAnsi="Palatino Linotype" w:hint="default"/>
      <w:b w:val="0"/>
      <w:bCs w:val="0"/>
      <w:i w:val="0"/>
      <w:iCs w:val="0"/>
      <w:color w:val="000000"/>
      <w:sz w:val="22"/>
      <w:szCs w:val="22"/>
    </w:rPr>
  </w:style>
  <w:style w:type="character" w:customStyle="1" w:styleId="fontstyle21">
    <w:name w:val="fontstyle21"/>
    <w:basedOn w:val="Standaardalinea-lettertype"/>
    <w:rsid w:val="00EE183E"/>
    <w:rPr>
      <w:rFonts w:ascii="Palatino Linotype" w:hAnsi="Palatino Linotype" w:hint="default"/>
      <w:b w:val="0"/>
      <w:bCs w:val="0"/>
      <w:i w:val="0"/>
      <w:iCs w:val="0"/>
      <w:color w:val="000000"/>
      <w:sz w:val="22"/>
      <w:szCs w:val="22"/>
    </w:rPr>
  </w:style>
  <w:style w:type="character" w:customStyle="1" w:styleId="Kop4Char">
    <w:name w:val="Kop 4 Char"/>
    <w:basedOn w:val="Standaardalinea-lettertype"/>
    <w:link w:val="Kop4"/>
    <w:uiPriority w:val="9"/>
    <w:semiHidden/>
    <w:rsid w:val="00AB5E82"/>
    <w:rPr>
      <w:rFonts w:asciiTheme="majorHAnsi" w:eastAsiaTheme="majorEastAsia" w:hAnsiTheme="majorHAnsi" w:cstheme="majorBidi"/>
      <w:i/>
      <w:iCs/>
      <w:color w:val="365F91" w:themeColor="accent1" w:themeShade="BF"/>
      <w:sz w:val="24"/>
      <w:szCs w:val="24"/>
      <w:lang w:eastAsia="nl-NL"/>
    </w:rPr>
  </w:style>
  <w:style w:type="character" w:customStyle="1" w:styleId="Kop5Char">
    <w:name w:val="Kop 5 Char"/>
    <w:basedOn w:val="Standaardalinea-lettertype"/>
    <w:link w:val="Kop5"/>
    <w:uiPriority w:val="9"/>
    <w:semiHidden/>
    <w:rsid w:val="00AB5E82"/>
    <w:rPr>
      <w:rFonts w:asciiTheme="majorHAnsi" w:eastAsiaTheme="majorEastAsia" w:hAnsiTheme="majorHAnsi" w:cstheme="majorBidi"/>
      <w:color w:val="365F91" w:themeColor="accent1" w:themeShade="BF"/>
      <w:sz w:val="24"/>
      <w:szCs w:val="24"/>
      <w:lang w:eastAsia="nl-NL"/>
    </w:rPr>
  </w:style>
  <w:style w:type="character" w:customStyle="1" w:styleId="Kop6Char">
    <w:name w:val="Kop 6 Char"/>
    <w:basedOn w:val="Standaardalinea-lettertype"/>
    <w:link w:val="Kop6"/>
    <w:uiPriority w:val="9"/>
    <w:semiHidden/>
    <w:rsid w:val="00AB5E82"/>
    <w:rPr>
      <w:rFonts w:asciiTheme="majorHAnsi" w:eastAsiaTheme="majorEastAsia" w:hAnsiTheme="majorHAnsi" w:cstheme="majorBidi"/>
      <w:color w:val="243F60" w:themeColor="accent1" w:themeShade="7F"/>
      <w:sz w:val="24"/>
      <w:szCs w:val="24"/>
      <w:lang w:eastAsia="nl-NL"/>
    </w:rPr>
  </w:style>
  <w:style w:type="character" w:customStyle="1" w:styleId="Kop7Char">
    <w:name w:val="Kop 7 Char"/>
    <w:basedOn w:val="Standaardalinea-lettertype"/>
    <w:link w:val="Kop7"/>
    <w:uiPriority w:val="9"/>
    <w:semiHidden/>
    <w:rsid w:val="00AB5E82"/>
    <w:rPr>
      <w:rFonts w:asciiTheme="majorHAnsi" w:eastAsiaTheme="majorEastAsia" w:hAnsiTheme="majorHAnsi" w:cstheme="majorBidi"/>
      <w:i/>
      <w:iCs/>
      <w:color w:val="243F60" w:themeColor="accent1" w:themeShade="7F"/>
      <w:sz w:val="24"/>
      <w:szCs w:val="24"/>
      <w:lang w:eastAsia="nl-NL"/>
    </w:rPr>
  </w:style>
  <w:style w:type="character" w:customStyle="1" w:styleId="Kop8Char">
    <w:name w:val="Kop 8 Char"/>
    <w:basedOn w:val="Standaardalinea-lettertype"/>
    <w:link w:val="Kop8"/>
    <w:uiPriority w:val="9"/>
    <w:semiHidden/>
    <w:rsid w:val="00AB5E82"/>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AB5E82"/>
    <w:rPr>
      <w:rFonts w:asciiTheme="majorHAnsi" w:eastAsiaTheme="majorEastAsia" w:hAnsiTheme="majorHAnsi" w:cstheme="majorBidi"/>
      <w:i/>
      <w:iCs/>
      <w:color w:val="272727" w:themeColor="text1" w:themeTint="D8"/>
      <w:sz w:val="21"/>
      <w:szCs w:val="21"/>
      <w:lang w:eastAsia="nl-NL"/>
    </w:rPr>
  </w:style>
  <w:style w:type="character" w:styleId="Onopgelostemelding">
    <w:name w:val="Unresolved Mention"/>
    <w:basedOn w:val="Standaardalinea-lettertype"/>
    <w:uiPriority w:val="99"/>
    <w:semiHidden/>
    <w:unhideWhenUsed/>
    <w:rsid w:val="001D1C1F"/>
    <w:rPr>
      <w:color w:val="605E5C"/>
      <w:shd w:val="clear" w:color="auto" w:fill="E1DFDD"/>
    </w:rPr>
  </w:style>
  <w:style w:type="paragraph" w:styleId="Revisie">
    <w:name w:val="Revision"/>
    <w:hidden/>
    <w:uiPriority w:val="99"/>
    <w:semiHidden/>
    <w:rsid w:val="00375D9E"/>
    <w:rPr>
      <w:rFonts w:ascii="Times New Roman" w:eastAsia="Times New Roman" w:hAnsi="Times New Roman" w:cs="Times New Roman"/>
      <w:sz w:val="24"/>
      <w:szCs w:val="24"/>
      <w:lang w:eastAsia="nl-NL"/>
    </w:rPr>
  </w:style>
  <w:style w:type="paragraph" w:customStyle="1" w:styleId="Default">
    <w:name w:val="Default"/>
    <w:rsid w:val="0054080C"/>
    <w:pPr>
      <w:autoSpaceDE w:val="0"/>
      <w:autoSpaceDN w:val="0"/>
      <w:adjustRightInd w:val="0"/>
    </w:pPr>
    <w:rPr>
      <w:rFonts w:eastAsiaTheme="minorEastAsia"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2921">
      <w:bodyDiv w:val="1"/>
      <w:marLeft w:val="0"/>
      <w:marRight w:val="0"/>
      <w:marTop w:val="0"/>
      <w:marBottom w:val="0"/>
      <w:divBdr>
        <w:top w:val="none" w:sz="0" w:space="0" w:color="auto"/>
        <w:left w:val="none" w:sz="0" w:space="0" w:color="auto"/>
        <w:bottom w:val="none" w:sz="0" w:space="0" w:color="auto"/>
        <w:right w:val="none" w:sz="0" w:space="0" w:color="auto"/>
      </w:divBdr>
    </w:div>
    <w:div w:id="84497238">
      <w:bodyDiv w:val="1"/>
      <w:marLeft w:val="0"/>
      <w:marRight w:val="0"/>
      <w:marTop w:val="0"/>
      <w:marBottom w:val="0"/>
      <w:divBdr>
        <w:top w:val="none" w:sz="0" w:space="0" w:color="auto"/>
        <w:left w:val="none" w:sz="0" w:space="0" w:color="auto"/>
        <w:bottom w:val="none" w:sz="0" w:space="0" w:color="auto"/>
        <w:right w:val="none" w:sz="0" w:space="0" w:color="auto"/>
      </w:divBdr>
    </w:div>
    <w:div w:id="106776549">
      <w:bodyDiv w:val="1"/>
      <w:marLeft w:val="0"/>
      <w:marRight w:val="0"/>
      <w:marTop w:val="0"/>
      <w:marBottom w:val="0"/>
      <w:divBdr>
        <w:top w:val="none" w:sz="0" w:space="0" w:color="auto"/>
        <w:left w:val="none" w:sz="0" w:space="0" w:color="auto"/>
        <w:bottom w:val="none" w:sz="0" w:space="0" w:color="auto"/>
        <w:right w:val="none" w:sz="0" w:space="0" w:color="auto"/>
      </w:divBdr>
    </w:div>
    <w:div w:id="147596556">
      <w:bodyDiv w:val="1"/>
      <w:marLeft w:val="0"/>
      <w:marRight w:val="0"/>
      <w:marTop w:val="0"/>
      <w:marBottom w:val="0"/>
      <w:divBdr>
        <w:top w:val="none" w:sz="0" w:space="0" w:color="auto"/>
        <w:left w:val="none" w:sz="0" w:space="0" w:color="auto"/>
        <w:bottom w:val="none" w:sz="0" w:space="0" w:color="auto"/>
        <w:right w:val="none" w:sz="0" w:space="0" w:color="auto"/>
      </w:divBdr>
    </w:div>
    <w:div w:id="175730810">
      <w:bodyDiv w:val="1"/>
      <w:marLeft w:val="0"/>
      <w:marRight w:val="0"/>
      <w:marTop w:val="0"/>
      <w:marBottom w:val="0"/>
      <w:divBdr>
        <w:top w:val="none" w:sz="0" w:space="0" w:color="auto"/>
        <w:left w:val="none" w:sz="0" w:space="0" w:color="auto"/>
        <w:bottom w:val="none" w:sz="0" w:space="0" w:color="auto"/>
        <w:right w:val="none" w:sz="0" w:space="0" w:color="auto"/>
      </w:divBdr>
    </w:div>
    <w:div w:id="347562103">
      <w:bodyDiv w:val="1"/>
      <w:marLeft w:val="0"/>
      <w:marRight w:val="0"/>
      <w:marTop w:val="0"/>
      <w:marBottom w:val="0"/>
      <w:divBdr>
        <w:top w:val="none" w:sz="0" w:space="0" w:color="auto"/>
        <w:left w:val="none" w:sz="0" w:space="0" w:color="auto"/>
        <w:bottom w:val="none" w:sz="0" w:space="0" w:color="auto"/>
        <w:right w:val="none" w:sz="0" w:space="0" w:color="auto"/>
      </w:divBdr>
    </w:div>
    <w:div w:id="364912246">
      <w:bodyDiv w:val="1"/>
      <w:marLeft w:val="0"/>
      <w:marRight w:val="0"/>
      <w:marTop w:val="0"/>
      <w:marBottom w:val="0"/>
      <w:divBdr>
        <w:top w:val="none" w:sz="0" w:space="0" w:color="auto"/>
        <w:left w:val="none" w:sz="0" w:space="0" w:color="auto"/>
        <w:bottom w:val="none" w:sz="0" w:space="0" w:color="auto"/>
        <w:right w:val="none" w:sz="0" w:space="0" w:color="auto"/>
      </w:divBdr>
    </w:div>
    <w:div w:id="960262072">
      <w:bodyDiv w:val="1"/>
      <w:marLeft w:val="0"/>
      <w:marRight w:val="0"/>
      <w:marTop w:val="0"/>
      <w:marBottom w:val="0"/>
      <w:divBdr>
        <w:top w:val="none" w:sz="0" w:space="0" w:color="auto"/>
        <w:left w:val="none" w:sz="0" w:space="0" w:color="auto"/>
        <w:bottom w:val="none" w:sz="0" w:space="0" w:color="auto"/>
        <w:right w:val="none" w:sz="0" w:space="0" w:color="auto"/>
      </w:divBdr>
    </w:div>
    <w:div w:id="1038772463">
      <w:bodyDiv w:val="1"/>
      <w:marLeft w:val="0"/>
      <w:marRight w:val="0"/>
      <w:marTop w:val="0"/>
      <w:marBottom w:val="0"/>
      <w:divBdr>
        <w:top w:val="none" w:sz="0" w:space="0" w:color="auto"/>
        <w:left w:val="none" w:sz="0" w:space="0" w:color="auto"/>
        <w:bottom w:val="none" w:sz="0" w:space="0" w:color="auto"/>
        <w:right w:val="none" w:sz="0" w:space="0" w:color="auto"/>
      </w:divBdr>
    </w:div>
    <w:div w:id="1054113790">
      <w:bodyDiv w:val="1"/>
      <w:marLeft w:val="0"/>
      <w:marRight w:val="0"/>
      <w:marTop w:val="0"/>
      <w:marBottom w:val="0"/>
      <w:divBdr>
        <w:top w:val="none" w:sz="0" w:space="0" w:color="auto"/>
        <w:left w:val="none" w:sz="0" w:space="0" w:color="auto"/>
        <w:bottom w:val="none" w:sz="0" w:space="0" w:color="auto"/>
        <w:right w:val="none" w:sz="0" w:space="0" w:color="auto"/>
      </w:divBdr>
    </w:div>
    <w:div w:id="1184515900">
      <w:bodyDiv w:val="1"/>
      <w:marLeft w:val="0"/>
      <w:marRight w:val="0"/>
      <w:marTop w:val="0"/>
      <w:marBottom w:val="0"/>
      <w:divBdr>
        <w:top w:val="none" w:sz="0" w:space="0" w:color="auto"/>
        <w:left w:val="none" w:sz="0" w:space="0" w:color="auto"/>
        <w:bottom w:val="none" w:sz="0" w:space="0" w:color="auto"/>
        <w:right w:val="none" w:sz="0" w:space="0" w:color="auto"/>
      </w:divBdr>
    </w:div>
    <w:div w:id="1218859328">
      <w:bodyDiv w:val="1"/>
      <w:marLeft w:val="0"/>
      <w:marRight w:val="0"/>
      <w:marTop w:val="0"/>
      <w:marBottom w:val="0"/>
      <w:divBdr>
        <w:top w:val="none" w:sz="0" w:space="0" w:color="auto"/>
        <w:left w:val="none" w:sz="0" w:space="0" w:color="auto"/>
        <w:bottom w:val="none" w:sz="0" w:space="0" w:color="auto"/>
        <w:right w:val="none" w:sz="0" w:space="0" w:color="auto"/>
      </w:divBdr>
    </w:div>
    <w:div w:id="1448574515">
      <w:bodyDiv w:val="1"/>
      <w:marLeft w:val="0"/>
      <w:marRight w:val="0"/>
      <w:marTop w:val="0"/>
      <w:marBottom w:val="0"/>
      <w:divBdr>
        <w:top w:val="none" w:sz="0" w:space="0" w:color="auto"/>
        <w:left w:val="none" w:sz="0" w:space="0" w:color="auto"/>
        <w:bottom w:val="none" w:sz="0" w:space="0" w:color="auto"/>
        <w:right w:val="none" w:sz="0" w:space="0" w:color="auto"/>
      </w:divBdr>
    </w:div>
    <w:div w:id="1635674563">
      <w:bodyDiv w:val="1"/>
      <w:marLeft w:val="0"/>
      <w:marRight w:val="0"/>
      <w:marTop w:val="0"/>
      <w:marBottom w:val="0"/>
      <w:divBdr>
        <w:top w:val="none" w:sz="0" w:space="0" w:color="auto"/>
        <w:left w:val="none" w:sz="0" w:space="0" w:color="auto"/>
        <w:bottom w:val="none" w:sz="0" w:space="0" w:color="auto"/>
        <w:right w:val="none" w:sz="0" w:space="0" w:color="auto"/>
      </w:divBdr>
    </w:div>
    <w:div w:id="1772311693">
      <w:bodyDiv w:val="1"/>
      <w:marLeft w:val="0"/>
      <w:marRight w:val="0"/>
      <w:marTop w:val="0"/>
      <w:marBottom w:val="0"/>
      <w:divBdr>
        <w:top w:val="none" w:sz="0" w:space="0" w:color="auto"/>
        <w:left w:val="none" w:sz="0" w:space="0" w:color="auto"/>
        <w:bottom w:val="none" w:sz="0" w:space="0" w:color="auto"/>
        <w:right w:val="none" w:sz="0" w:space="0" w:color="auto"/>
      </w:divBdr>
    </w:div>
    <w:div w:id="1869761077">
      <w:bodyDiv w:val="1"/>
      <w:marLeft w:val="0"/>
      <w:marRight w:val="0"/>
      <w:marTop w:val="0"/>
      <w:marBottom w:val="0"/>
      <w:divBdr>
        <w:top w:val="none" w:sz="0" w:space="0" w:color="auto"/>
        <w:left w:val="none" w:sz="0" w:space="0" w:color="auto"/>
        <w:bottom w:val="none" w:sz="0" w:space="0" w:color="auto"/>
        <w:right w:val="none" w:sz="0" w:space="0" w:color="auto"/>
      </w:divBdr>
    </w:div>
    <w:div w:id="2004896614">
      <w:bodyDiv w:val="1"/>
      <w:marLeft w:val="0"/>
      <w:marRight w:val="0"/>
      <w:marTop w:val="0"/>
      <w:marBottom w:val="0"/>
      <w:divBdr>
        <w:top w:val="none" w:sz="0" w:space="0" w:color="auto"/>
        <w:left w:val="none" w:sz="0" w:space="0" w:color="auto"/>
        <w:bottom w:val="none" w:sz="0" w:space="0" w:color="auto"/>
        <w:right w:val="none" w:sz="0" w:space="0" w:color="auto"/>
      </w:divBdr>
    </w:div>
    <w:div w:id="2072271156">
      <w:bodyDiv w:val="1"/>
      <w:marLeft w:val="0"/>
      <w:marRight w:val="0"/>
      <w:marTop w:val="0"/>
      <w:marBottom w:val="0"/>
      <w:divBdr>
        <w:top w:val="none" w:sz="0" w:space="0" w:color="auto"/>
        <w:left w:val="none" w:sz="0" w:space="0" w:color="auto"/>
        <w:bottom w:val="none" w:sz="0" w:space="0" w:color="auto"/>
        <w:right w:val="none" w:sz="0" w:space="0" w:color="auto"/>
      </w:divBdr>
    </w:div>
    <w:div w:id="212815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26" Type="http://schemas.openxmlformats.org/officeDocument/2006/relationships/customXml" Target="ink/ink6.xm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25" Type="http://schemas.openxmlformats.org/officeDocument/2006/relationships/image" Target="media/image10.emf"/><Relationship Id="rId33"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customXml" Target="ink/ink1.xml"/><Relationship Id="rId20" Type="http://schemas.openxmlformats.org/officeDocument/2006/relationships/customXml" Target="ink/ink2.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customXml" Target="ink/ink5.xml"/><Relationship Id="rId32" Type="http://schemas.openxmlformats.org/officeDocument/2006/relationships/image" Target="media/image12.emf"/><Relationship Id="rId37"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ustomXml" Target="ink/ink4.xml"/><Relationship Id="rId28" Type="http://schemas.openxmlformats.org/officeDocument/2006/relationships/customXml" Target="ink/ink7.xm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8.png"/><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customXml" Target="ink/ink3.xml"/><Relationship Id="rId27" Type="http://schemas.openxmlformats.org/officeDocument/2006/relationships/image" Target="media/image11.png"/><Relationship Id="rId30" Type="http://schemas.openxmlformats.org/officeDocument/2006/relationships/customXml" Target="ink/ink8.xml"/><Relationship Id="rId35"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26T08:37:28.208"/>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3372.40698"/>
      <inkml:brushProperty name="anchorY" value="-3396.64722"/>
      <inkml:brushProperty name="scaleFactor" value="0.5"/>
    </inkml:brush>
  </inkml:definitions>
  <inkml:trace contextRef="#ctx0" brushRef="#br0">0 1,'0'0,"0"0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26T08:37:15.757"/>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26T08:37:15.195"/>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0 1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26T08:37:13.678"/>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26T08:16:23.048"/>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26T08:16:08.60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26T08:16:07.83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14 4,'0'-3,"-6"7,-2 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26T08:16:30.518"/>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E88B-D033-413E-A071-2D7DA60C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6506</Words>
  <Characters>35786</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Boerwinkel</dc:creator>
  <cp:keywords/>
  <dc:description/>
  <cp:lastModifiedBy>Angela Bolk</cp:lastModifiedBy>
  <cp:revision>4</cp:revision>
  <cp:lastPrinted>2020-11-12T13:51:00Z</cp:lastPrinted>
  <dcterms:created xsi:type="dcterms:W3CDTF">2021-06-16T16:06:00Z</dcterms:created>
  <dcterms:modified xsi:type="dcterms:W3CDTF">2021-06-16T18:09:00Z</dcterms:modified>
</cp:coreProperties>
</file>